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highlight w:val="white"/>
        </w:rPr>
      </w:pPr>
      <w:r w:rsidDel="00000000" w:rsidR="00000000" w:rsidRPr="00000000">
        <w:rPr>
          <w:rFonts w:ascii="Roboto" w:cs="Roboto" w:eastAsia="Roboto" w:hAnsi="Roboto"/>
          <w:b w:val="1"/>
          <w:sz w:val="40"/>
          <w:szCs w:val="40"/>
          <w:rtl w:val="0"/>
        </w:rPr>
        <w:t xml:space="preserve">Civic Arts - Visual Arts</w:t>
      </w: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7">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Intro to 2D</w:t>
            </w:r>
          </w:p>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Art Elective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 Art Electives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2 Advanced Art Electives</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rFonts w:ascii="Roboto" w:cs="Roboto" w:eastAsia="Roboto" w:hAnsi="Roboto"/>
                <w:b w:val="1"/>
              </w:rPr>
            </w:pPr>
            <w:r w:rsidDel="00000000" w:rsidR="00000000" w:rsidRPr="00000000">
              <w:rPr>
                <w:rFonts w:ascii="Roboto" w:cs="Roboto" w:eastAsia="Roboto" w:hAnsi="Roboto"/>
                <w:b w:val="1"/>
                <w:rtl w:val="0"/>
              </w:rPr>
              <w:t xml:space="preserve">Visual Art Capstone Work-Based Learning</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r>
    </w:tbl>
    <w:p w:rsidR="00000000" w:rsidDel="00000000" w:rsidP="00000000" w:rsidRDefault="00000000" w:rsidRPr="00000000" w14:paraId="0000001D">
      <w:pPr>
        <w:rPr>
          <w:rFonts w:ascii="Roboto" w:cs="Roboto" w:eastAsia="Roboto" w:hAnsi="Roboto"/>
          <w:sz w:val="20"/>
          <w:szCs w:val="20"/>
          <w:highlight w:val="white"/>
        </w:rPr>
      </w:pPr>
      <w:r w:rsidDel="00000000" w:rsidR="00000000" w:rsidRPr="00000000">
        <w:rPr>
          <w:rtl w:val="0"/>
        </w:rPr>
      </w:r>
    </w:p>
    <w:tbl>
      <w:tblPr>
        <w:tblStyle w:val="Table2"/>
        <w:tblW w:w="9360.0" w:type="dxa"/>
        <w:jc w:val="left"/>
        <w:tblInd w:w="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rHeight w:val="1140.5910468749996"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E">
            <w:pPr>
              <w:widowControl w:val="0"/>
              <w:spacing w:line="240" w:lineRule="auto"/>
              <w:rPr>
                <w:rFonts w:ascii="Roboto" w:cs="Roboto" w:eastAsia="Roboto" w:hAnsi="Roboto"/>
                <w:sz w:val="18"/>
                <w:szCs w:val="18"/>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F">
                  <w:pPr>
                    <w:widowControl w:val="0"/>
                    <w:ind w:right="-90"/>
                    <w:jc w:val="center"/>
                    <w:rPr>
                      <w:rFonts w:ascii="Vollkorn" w:cs="Vollkorn" w:eastAsia="Vollkorn" w:hAnsi="Vollkorn"/>
                      <w:color w:val="ffffff"/>
                    </w:rPr>
                  </w:pPr>
                  <w:r w:rsidDel="00000000" w:rsidR="00000000" w:rsidRPr="00000000">
                    <w:rPr>
                      <w:rFonts w:ascii="Vollkorn" w:cs="Vollkorn" w:eastAsia="Vollkorn" w:hAnsi="Vollkorn"/>
                      <w:color w:val="ffffff"/>
                      <w:rtl w:val="0"/>
                    </w:rPr>
                    <w:t xml:space="preserve">Required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oboto" w:cs="Roboto" w:eastAsia="Roboto" w:hAnsi="Roboto"/>
                      <w:sz w:val="18"/>
                      <w:szCs w:val="18"/>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Roboto" w:cs="Roboto" w:eastAsia="Roboto" w:hAnsi="Roboto"/>
                      <w:sz w:val="18"/>
                      <w:szCs w:val="18"/>
                      <w:highlight w:val="white"/>
                    </w:rPr>
                  </w:pPr>
                  <w:r w:rsidDel="00000000" w:rsidR="00000000" w:rsidRPr="00000000">
                    <w:rPr>
                      <w:rtl w:val="0"/>
                    </w:rPr>
                  </w:r>
                </w:p>
              </w:tc>
            </w:tr>
          </w:tbl>
          <w:p w:rsidR="00000000" w:rsidDel="00000000" w:rsidP="00000000" w:rsidRDefault="00000000" w:rsidRPr="00000000" w14:paraId="0000002F">
            <w:pPr>
              <w:widowControl w:val="0"/>
              <w:spacing w:line="240" w:lineRule="auto"/>
              <w:rPr>
                <w:rFonts w:ascii="Roboto" w:cs="Roboto" w:eastAsia="Roboto" w:hAnsi="Roboto"/>
                <w:sz w:val="18"/>
                <w:szCs w:val="18"/>
                <w:highlight w:val="whit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widowControl w:val="0"/>
              <w:spacing w:line="240" w:lineRule="auto"/>
              <w:rPr>
                <w:rFonts w:ascii="Roboto" w:cs="Roboto" w:eastAsia="Roboto" w:hAnsi="Roboto"/>
                <w:sz w:val="18"/>
                <w:szCs w:val="18"/>
                <w:highlight w:val="white"/>
              </w:rPr>
            </w:pPr>
            <w:r w:rsidDel="00000000" w:rsidR="00000000" w:rsidRPr="00000000">
              <w:rPr>
                <w:rtl w:val="0"/>
              </w:rPr>
            </w:r>
          </w:p>
          <w:tbl>
            <w:tblPr>
              <w:tblStyle w:val="Table4"/>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85"/>
              <w:gridCol w:w="885"/>
              <w:gridCol w:w="105"/>
              <w:gridCol w:w="1725"/>
              <w:tblGridChange w:id="0">
                <w:tblGrid>
                  <w:gridCol w:w="1080"/>
                  <w:gridCol w:w="885"/>
                  <w:gridCol w:w="885"/>
                  <w:gridCol w:w="105"/>
                  <w:gridCol w:w="1725"/>
                </w:tblGrid>
              </w:tblGridChange>
            </w:tblGrid>
            <w:tr>
              <w:trPr>
                <w:cantSplit w:val="0"/>
                <w:trHeight w:val="45" w:hRule="atLeast"/>
                <w:tblHeader w:val="0"/>
              </w:trPr>
              <w:tc>
                <w:tcPr>
                  <w:gridSpan w:val="5"/>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1">
                  <w:pPr>
                    <w:widowControl w:val="0"/>
                    <w:spacing w:before="0" w:lineRule="auto"/>
                    <w:ind w:right="-90"/>
                    <w:jc w:val="center"/>
                    <w:rPr>
                      <w:rFonts w:ascii="Vollkorn" w:cs="Vollkorn" w:eastAsia="Vollkorn" w:hAnsi="Vollkorn"/>
                      <w:color w:val="ffffff"/>
                    </w:rPr>
                  </w:pPr>
                  <w:r w:rsidDel="00000000" w:rsidR="00000000" w:rsidRPr="00000000">
                    <w:rPr>
                      <w:rFonts w:ascii="Vollkorn" w:cs="Vollkorn" w:eastAsia="Vollkorn" w:hAnsi="Vollkorn"/>
                      <w:color w:val="ffffff"/>
                      <w:rtl w:val="0"/>
                    </w:rPr>
                    <w:t xml:space="preserve">Suggested  Electives</w:t>
                  </w:r>
                </w:p>
              </w:tc>
            </w:tr>
            <w:tr>
              <w:trPr>
                <w:cantSplit w:val="0"/>
                <w:trHeight w:val="400" w:hRule="atLeast"/>
                <w:tblHeader w:val="0"/>
              </w:trPr>
              <w:tc>
                <w:tcPr>
                  <w:gridSpan w:val="5"/>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0" w:line="240" w:lineRule="auto"/>
                    <w:ind w:left="0" w:firstLine="0"/>
                    <w:rPr>
                      <w:rFonts w:ascii="Roboto" w:cs="Roboto" w:eastAsia="Roboto" w:hAnsi="Roboto"/>
                      <w:sz w:val="18"/>
                      <w:szCs w:val="18"/>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32" w:type="dxa"/>
                    <w:left w:w="40.32" w:type="dxa"/>
                    <w:bottom w:w="40.32" w:type="dxa"/>
                    <w:right w:w="40.32" w:type="dxa"/>
                  </w:tcMar>
                  <w:vAlign w:val="center"/>
                </w:tcPr>
                <w:p w:rsidR="00000000" w:rsidDel="00000000" w:rsidP="00000000" w:rsidRDefault="00000000" w:rsidRPr="00000000" w14:paraId="0000003B">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Ceramics</w:t>
                  </w:r>
                </w:p>
              </w:tc>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Sculpture</w:t>
                  </w:r>
                </w:p>
              </w:tc>
            </w:tr>
            <w:tr>
              <w:trPr>
                <w:cantSplit w:val="0"/>
                <w:tblHeader w:val="0"/>
              </w:trPr>
              <w:tc>
                <w:tcPr>
                  <w:gridSpan w:val="4"/>
                  <w:vMerge w:val="continue"/>
                  <w:tcBorders>
                    <w:bottom w:color="000000" w:space="0" w:sz="6" w:val="single"/>
                  </w:tcBorders>
                  <w:shd w:fill="auto" w:val="clear"/>
                  <w:tcMar>
                    <w:top w:w="40.32" w:type="dxa"/>
                    <w:left w:w="40.32" w:type="dxa"/>
                    <w:bottom w:w="40.32" w:type="dxa"/>
                    <w:right w:w="40.32" w:type="dxa"/>
                  </w:tcMar>
                  <w:vAlign w:val="top"/>
                </w:tcPr>
                <w:p w:rsidR="00000000" w:rsidDel="00000000" w:rsidP="00000000" w:rsidRDefault="00000000" w:rsidRPr="00000000" w14:paraId="00000040">
                  <w:pPr>
                    <w:widowControl w:val="0"/>
                    <w:spacing w:line="240" w:lineRule="auto"/>
                    <w:rPr>
                      <w:rFonts w:ascii="Roboto" w:cs="Roboto" w:eastAsia="Roboto" w:hAnsi="Roboto"/>
                      <w:sz w:val="18"/>
                      <w:szCs w:val="18"/>
                      <w:highlight w:val="white"/>
                    </w:rPr>
                  </w:pPr>
                  <w:r w:rsidDel="00000000" w:rsidR="00000000" w:rsidRPr="00000000">
                    <w:rPr>
                      <w:rtl w:val="0"/>
                    </w:rPr>
                  </w:r>
                </w:p>
              </w:tc>
              <w:tc>
                <w:tcPr>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Roboto" w:cs="Roboto" w:eastAsia="Roboto" w:hAnsi="Roboto"/>
                      <w:sz w:val="18"/>
                      <w:szCs w:val="18"/>
                      <w:highlight w:val="white"/>
                    </w:rPr>
                  </w:pPr>
                  <w:r w:rsidDel="00000000" w:rsidR="00000000" w:rsidRPr="00000000">
                    <w:rPr>
                      <w:rtl w:val="0"/>
                    </w:rPr>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32" w:type="dxa"/>
                    <w:left w:w="40.32" w:type="dxa"/>
                    <w:bottom w:w="40.32" w:type="dxa"/>
                    <w:right w:w="40.32" w:type="dxa"/>
                  </w:tcMar>
                  <w:vAlign w:val="center"/>
                </w:tcPr>
                <w:p w:rsidR="00000000" w:rsidDel="00000000" w:rsidP="00000000" w:rsidRDefault="00000000" w:rsidRPr="00000000" w14:paraId="00000045">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Drawing</w:t>
                  </w:r>
                </w:p>
              </w:tc>
              <w:tc>
                <w:tcPr>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49">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Painting</w:t>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32" w:type="dxa"/>
                    <w:left w:w="40.32" w:type="dxa"/>
                    <w:bottom w:w="40.32" w:type="dxa"/>
                    <w:right w:w="40.32" w:type="dxa"/>
                  </w:tcMar>
                  <w:vAlign w:val="center"/>
                </w:tcPr>
                <w:p w:rsidR="00000000" w:rsidDel="00000000" w:rsidP="00000000" w:rsidRDefault="00000000" w:rsidRPr="00000000" w14:paraId="0000004A">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 Media Newspaper &amp; Yearbook</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Princ. of Digital Design</w:t>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32" w:type="dxa"/>
                    <w:left w:w="40.32" w:type="dxa"/>
                    <w:bottom w:w="40.32" w:type="dxa"/>
                    <w:right w:w="40.32" w:type="dxa"/>
                  </w:tcMar>
                  <w:vAlign w:val="center"/>
                </w:tcPr>
                <w:p w:rsidR="00000000" w:rsidDel="00000000" w:rsidP="00000000" w:rsidRDefault="00000000" w:rsidRPr="00000000" w14:paraId="0000004F">
                  <w:pPr>
                    <w:widowControl w:val="0"/>
                    <w:ind w:right="-9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Photography</w:t>
                  </w:r>
                </w:p>
              </w:tc>
              <w:tc>
                <w:tcPr>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53">
                  <w:pPr>
                    <w:widowControl w:val="0"/>
                    <w:ind w:right="-90"/>
                    <w:jc w:val="cente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54">
            <w:pPr>
              <w:widowControl w:val="0"/>
              <w:spacing w:line="240" w:lineRule="auto"/>
              <w:rPr>
                <w:rFonts w:ascii="Roboto" w:cs="Roboto" w:eastAsia="Roboto" w:hAnsi="Roboto"/>
                <w:sz w:val="18"/>
                <w:szCs w:val="18"/>
                <w:highlight w:val="white"/>
              </w:rPr>
            </w:pPr>
            <w:r w:rsidDel="00000000" w:rsidR="00000000" w:rsidRPr="00000000">
              <w:rPr>
                <w:rtl w:val="0"/>
              </w:rPr>
            </w:r>
          </w:p>
        </w:tc>
      </w:tr>
    </w:tbl>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tl w:val="0"/>
        </w:rPr>
        <w:t xml:space="preserve">INTRODUCTION TO TWO-DIMENSIONAL ART (L)</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4000 (2D ART)</w:t>
      </w:r>
    </w:p>
    <w:p w:rsidR="00000000" w:rsidDel="00000000" w:rsidP="00000000" w:rsidRDefault="00000000" w:rsidRPr="00000000" w14:paraId="0000005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Introduction to Two-Dimensional Art is a course based on the Indiana Academic Standards for Visual Art. Students taking this course engage in sequential learning experiences that encompass art history, art criticism, aesthetics, production, and integrated studies and lead to the creation of portfolio quality works. Students explore historical and cultural background and connections; analyze, interpret, theorize, and make informed judgments about artwork and the nature of art; create two-dimensional works of art, reflect upon the outcomes, and revise their work; relate art to other disciplines and discover opportunities for integration; and incorporate literacy and presentational skills. They identify ways to utilize and support art museums, galleries, studios, and community resources.</w:t>
      </w:r>
    </w:p>
    <w:p w:rsidR="00000000" w:rsidDel="00000000" w:rsidP="00000000" w:rsidRDefault="00000000" w:rsidRPr="00000000" w14:paraId="00000059">
      <w:pPr>
        <w:numPr>
          <w:ilvl w:val="0"/>
          <w:numId w:val="3"/>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Grade Level: 9, 10, 11, 12</w:t>
      </w:r>
    </w:p>
    <w:p w:rsidR="00000000" w:rsidDel="00000000" w:rsidP="00000000" w:rsidRDefault="00000000" w:rsidRPr="00000000" w14:paraId="0000005A">
      <w:pPr>
        <w:numPr>
          <w:ilvl w:val="0"/>
          <w:numId w:val="3"/>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Prerequisites: none</w:t>
      </w:r>
    </w:p>
    <w:p w:rsidR="00000000" w:rsidDel="00000000" w:rsidP="00000000" w:rsidRDefault="00000000" w:rsidRPr="00000000" w14:paraId="0000005B">
      <w:pPr>
        <w:numPr>
          <w:ilvl w:val="0"/>
          <w:numId w:val="3"/>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Credits: 1 semester course, 1 credit per semester</w:t>
      </w:r>
    </w:p>
    <w:p w:rsidR="00000000" w:rsidDel="00000000" w:rsidP="00000000" w:rsidRDefault="00000000" w:rsidRPr="00000000" w14:paraId="0000005C">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tl w:val="0"/>
        </w:rPr>
        <w:t xml:space="preserve">CERAMICS (L)</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4040 (CERAMICS)</w:t>
      </w:r>
    </w:p>
    <w:p w:rsidR="00000000" w:rsidDel="00000000" w:rsidP="00000000" w:rsidRDefault="00000000" w:rsidRPr="00000000" w14:paraId="0000005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Ceramics is a course based on the Indiana Academic Standards for Visual Art. Students in ceramics engage in sequential learning experiences that encompass art history, art criticism, aesthetics, and production and lead to the creation of portfolio quality works. Students create works of art in clay utilizing the processes of hand building, molds, wheel throwing, slip and glaze techniques, and the firing processes. They reflect upon and refine their work; explore cultural and historical connections; analyze, interpret, theorize, and make informed judgments about artwork and the nature of art; relate art to other disciplines and discover opportunities for integration; and incorporate literacy and presentational skills. Students utilize the resources of art museums, galleries, and studios, and identify art-related careers.</w:t>
      </w:r>
    </w:p>
    <w:p w:rsidR="00000000" w:rsidDel="00000000" w:rsidP="00000000" w:rsidRDefault="00000000" w:rsidRPr="00000000" w14:paraId="00000060">
      <w:pPr>
        <w:numPr>
          <w:ilvl w:val="0"/>
          <w:numId w:val="5"/>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Grade Level: 10, 11, 12</w:t>
      </w:r>
    </w:p>
    <w:p w:rsidR="00000000" w:rsidDel="00000000" w:rsidP="00000000" w:rsidRDefault="00000000" w:rsidRPr="00000000" w14:paraId="00000061">
      <w:pPr>
        <w:numPr>
          <w:ilvl w:val="0"/>
          <w:numId w:val="5"/>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Prerequisites: Introduction to Two-Dimensional Art (L), Introduction to Three-Dimensional Art (L)</w:t>
      </w:r>
    </w:p>
    <w:p w:rsidR="00000000" w:rsidDel="00000000" w:rsidP="00000000" w:rsidRDefault="00000000" w:rsidRPr="00000000" w14:paraId="00000062">
      <w:pPr>
        <w:numPr>
          <w:ilvl w:val="0"/>
          <w:numId w:val="5"/>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63">
      <w:pPr>
        <w:ind w:left="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tl w:val="0"/>
        </w:rPr>
        <w:t xml:space="preserve">DRAWING (L)</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4060 (DRAWING)</w:t>
      </w:r>
    </w:p>
    <w:p w:rsidR="00000000" w:rsidDel="00000000" w:rsidP="00000000" w:rsidRDefault="00000000" w:rsidRPr="00000000" w14:paraId="0000006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Drawing is a course based on the Indiana Academic Standards for Visual Art. Students in drawing engage in sequential learning experiences that encompass art history, art criticism, aesthetics, and production and lead to the creation of portfolio quality works. Students create drawings </w:t>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314325</wp:posOffset>
            </wp:positionV>
            <wp:extent cx="7800975" cy="910583"/>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67">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utilizing processes such as sketching, rendering, contour, gesture, and perspective drawing and use a variety of media such as pencil, chalk, pastels, charcoal, and pen and ink. They reflect upon and refine their work; explore cultural and historical connections; analyze, interpret, theorize, and make informed judgments about artwork and the nature of art; relate art to other disciplines and discover opportunities for integration; and incorporate literacy and presentational skills. Students utilize the resources of art museums, galleries, and studios, and identify art-related careers.</w:t>
      </w:r>
    </w:p>
    <w:p w:rsidR="00000000" w:rsidDel="00000000" w:rsidP="00000000" w:rsidRDefault="00000000" w:rsidRPr="00000000" w14:paraId="00000069">
      <w:pPr>
        <w:numPr>
          <w:ilvl w:val="0"/>
          <w:numId w:val="4"/>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Grade Level: 10, 11, 12</w:t>
      </w:r>
    </w:p>
    <w:p w:rsidR="00000000" w:rsidDel="00000000" w:rsidP="00000000" w:rsidRDefault="00000000" w:rsidRPr="00000000" w14:paraId="0000006A">
      <w:pPr>
        <w:numPr>
          <w:ilvl w:val="0"/>
          <w:numId w:val="4"/>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Prerequisites: Introduction to Two-Dimensional Art (L)</w:t>
      </w:r>
    </w:p>
    <w:p w:rsidR="00000000" w:rsidDel="00000000" w:rsidP="00000000" w:rsidRDefault="00000000" w:rsidRPr="00000000" w14:paraId="0000006B">
      <w:pPr>
        <w:numPr>
          <w:ilvl w:val="0"/>
          <w:numId w:val="4"/>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6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tl w:val="0"/>
        </w:rPr>
        <w:t xml:space="preserve">PAINTING (L)</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4064 (PAINTING)</w:t>
      </w:r>
    </w:p>
    <w:p w:rsidR="00000000" w:rsidDel="00000000" w:rsidP="00000000" w:rsidRDefault="00000000" w:rsidRPr="00000000" w14:paraId="0000006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Painting is a course based on the Indiana Academic Standards for Visual Art. Students taking painting engage in sequential learning experiences that encompass art history, art criticism, aesthetics, and production that lead to the creation of portfolio quality works. Students create abstract and realistic paintings, using a variety of materials such as mixed media, watercolor, oil, and acrylics as well as techniques such as stippling, gouache, wash, and impasto. They reflect upon and refine their work; explore cultural and historical connections; analyze, interpret, theorize, and make informed judgments about artwork and the nature of art; relate art to other disciplines and discover opportunities for integration; and incorporate literacy and presentational skills. Students utilize the resources of art museums, galleries, and studios, and identify art-related careers.</w:t>
      </w:r>
    </w:p>
    <w:p w:rsidR="00000000" w:rsidDel="00000000" w:rsidP="00000000" w:rsidRDefault="00000000" w:rsidRPr="00000000" w14:paraId="00000070">
      <w:pPr>
        <w:numPr>
          <w:ilvl w:val="0"/>
          <w:numId w:val="6"/>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Grade Level: 10, 11, 12</w:t>
      </w:r>
    </w:p>
    <w:p w:rsidR="00000000" w:rsidDel="00000000" w:rsidP="00000000" w:rsidRDefault="00000000" w:rsidRPr="00000000" w14:paraId="00000071">
      <w:pPr>
        <w:numPr>
          <w:ilvl w:val="0"/>
          <w:numId w:val="6"/>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Prerequisites: Introduction to Two-Dimensional Art (L)</w:t>
      </w:r>
    </w:p>
    <w:p w:rsidR="00000000" w:rsidDel="00000000" w:rsidP="00000000" w:rsidRDefault="00000000" w:rsidRPr="00000000" w14:paraId="00000072">
      <w:pPr>
        <w:numPr>
          <w:ilvl w:val="0"/>
          <w:numId w:val="6"/>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7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tl w:val="0"/>
        </w:rPr>
        <w:t xml:space="preserve">PHOTOGRAPHY (L)</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4062 (PHOTOGRPH)</w:t>
      </w:r>
    </w:p>
    <w:p w:rsidR="00000000" w:rsidDel="00000000" w:rsidP="00000000" w:rsidRDefault="00000000" w:rsidRPr="00000000" w14:paraId="0000007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Photography is a course based on the Indiana Academic Standards for Visual Art. Students in photography engage in sequential learning experiences that encompass art history, art criticism, aesthetics, and production and lead to the creation of portfolio quality works, creating photographs, films, and videos utilizing a variety of digital tools and dark room processes. They reflect upon and refine their work; explore cultural and historical connections; analyze, interpret, theorize, and make informed judgments about artwork and the nature of art; relate art to other disciplines and discover opportunities for integration; and incorporate literacy and presentational skills. Students utilize the resources of art museums, galleries, and studios, and identify art-related careers.</w:t>
      </w:r>
    </w:p>
    <w:p w:rsidR="00000000" w:rsidDel="00000000" w:rsidP="00000000" w:rsidRDefault="00000000" w:rsidRPr="00000000" w14:paraId="00000077">
      <w:pPr>
        <w:numPr>
          <w:ilvl w:val="0"/>
          <w:numId w:val="1"/>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Grade Level: 10, 11, 12</w:t>
      </w:r>
    </w:p>
    <w:p w:rsidR="00000000" w:rsidDel="00000000" w:rsidP="00000000" w:rsidRDefault="00000000" w:rsidRPr="00000000" w14:paraId="00000078">
      <w:pPr>
        <w:numPr>
          <w:ilvl w:val="0"/>
          <w:numId w:val="1"/>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Prerequisites: Introduction to Two-Dimensional Art (L)</w:t>
      </w:r>
    </w:p>
    <w:p w:rsidR="00000000" w:rsidDel="00000000" w:rsidP="00000000" w:rsidRDefault="00000000" w:rsidRPr="00000000" w14:paraId="00000079">
      <w:pPr>
        <w:numPr>
          <w:ilvl w:val="0"/>
          <w:numId w:val="1"/>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7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tl w:val="0"/>
        </w:rPr>
        <w:t xml:space="preserve">SCULPTURE (L)</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4044 (SCULPT)</w:t>
      </w:r>
    </w:p>
    <w:p w:rsidR="00000000" w:rsidDel="00000000" w:rsidP="00000000" w:rsidRDefault="00000000" w:rsidRPr="00000000" w14:paraId="0000007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Sculpture is a course based on the Indiana Academic Standards for Visual Art. Students in sculpture engage in sequential learning experiences that encompass art history, art criticism, aesthetics, and production. Using materials such as plaster, clay, metal, paper, wax, and plastic, students create portfolio quality works. Students at this level produce works for their portfolios that demonstrate a sincere desire to explore a variety of ideas and problems. They create realistic and abstract sculptures utilizing subtractive and additive processes of carving, modeling, construction, and assembling. They reflect upon and refine their work; explore cultural and historical connections; analyze, interpret, theorize, and make informed judgments about artwork and the nature of art; relate art to other disciplines and discover opportunities for integration; and incorporate literacy and presentational skills. Students utilize the resources of art museums, galleries, and studios, and identify art-related careers.</w:t>
      </w:r>
    </w:p>
    <w:p w:rsidR="00000000" w:rsidDel="00000000" w:rsidP="00000000" w:rsidRDefault="00000000" w:rsidRPr="00000000" w14:paraId="0000007E">
      <w:pPr>
        <w:numPr>
          <w:ilvl w:val="0"/>
          <w:numId w:val="2"/>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Grade Level: 10, 11, 12</w:t>
      </w:r>
    </w:p>
    <w:p w:rsidR="00000000" w:rsidDel="00000000" w:rsidP="00000000" w:rsidRDefault="00000000" w:rsidRPr="00000000" w14:paraId="0000007F">
      <w:pPr>
        <w:numPr>
          <w:ilvl w:val="0"/>
          <w:numId w:val="2"/>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Recommended Prerequisites: Introduction to Two-Dimensional Art (L), Introduction to Three-Dimensional Art (L)</w:t>
      </w:r>
    </w:p>
    <w:p w:rsidR="00000000" w:rsidDel="00000000" w:rsidP="00000000" w:rsidRDefault="00000000" w:rsidRPr="00000000" w14:paraId="00000080">
      <w:pPr>
        <w:numPr>
          <w:ilvl w:val="0"/>
          <w:numId w:val="2"/>
        </w:numPr>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83">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84">
      <w:pPr>
        <w:rPr>
          <w:rFonts w:ascii="Vollkorn" w:cs="Vollkorn" w:eastAsia="Vollkorn" w:hAnsi="Vollkorn"/>
          <w:sz w:val="28"/>
          <w:szCs w:val="28"/>
          <w:highlight w:val="white"/>
        </w:rPr>
        <w:sectPr>
          <w:headerReference r:id="rId7" w:type="default"/>
          <w:footerReference r:id="rId8" w:type="default"/>
          <w:pgSz w:h="15840" w:w="12240" w:orient="portrait"/>
          <w:pgMar w:bottom="900" w:top="2790" w:left="1440" w:right="1440" w:header="720" w:footer="720"/>
          <w:pgNumType w:start="1"/>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284827</wp:posOffset>
            </wp:positionV>
            <wp:extent cx="7800975" cy="91058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85">
      <w:pPr>
        <w:rPr>
          <w:rFonts w:ascii="Roboto" w:cs="Roboto" w:eastAsia="Roboto" w:hAnsi="Roboto"/>
          <w:sz w:val="24"/>
          <w:szCs w:val="24"/>
          <w:highlight w:val="white"/>
        </w:rPr>
      </w:pPr>
      <w:r w:rsidDel="00000000" w:rsidR="00000000" w:rsidRPr="00000000">
        <w:rPr>
          <w:rtl w:val="0"/>
        </w:rPr>
      </w:r>
    </w:p>
    <w:sectPr>
      <w:type w:val="continuous"/>
      <w:pgSz w:h="15840" w:w="12240" w:orient="portrait"/>
      <w:pgMar w:bottom="900" w:top="261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