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sz w:val="20"/>
          <w:szCs w:val="20"/>
        </w:rPr>
      </w:pPr>
      <w:r w:rsidDel="00000000" w:rsidR="00000000" w:rsidRPr="00000000">
        <w:rPr>
          <w:rFonts w:ascii="Roboto" w:cs="Roboto" w:eastAsia="Roboto" w:hAnsi="Roboto"/>
          <w:b w:val="1"/>
          <w:sz w:val="40"/>
          <w:szCs w:val="40"/>
          <w:rtl w:val="0"/>
        </w:rPr>
        <w:t xml:space="preserve">Civic Arts - Technical Theater</w:t>
      </w:r>
      <w:r w:rsidDel="00000000" w:rsidR="00000000" w:rsidRPr="00000000">
        <w:rPr>
          <w:rtl w:val="0"/>
        </w:rPr>
      </w:r>
    </w:p>
    <w:p w:rsidR="00000000" w:rsidDel="00000000" w:rsidP="00000000" w:rsidRDefault="00000000" w:rsidRPr="00000000" w14:paraId="00000002">
      <w:pPr>
        <w:rPr>
          <w:rFonts w:ascii="Roboto" w:cs="Roboto" w:eastAsia="Roboto" w:hAnsi="Roboto"/>
          <w:sz w:val="20"/>
          <w:szCs w:val="20"/>
          <w:highlight w:val="white"/>
        </w:rPr>
      </w:pPr>
      <w:r w:rsidDel="00000000" w:rsidR="00000000" w:rsidRPr="00000000">
        <w:rPr>
          <w:rtl w:val="0"/>
        </w:rPr>
      </w:r>
    </w:p>
    <w:tbl>
      <w:tblPr>
        <w:tblStyle w:val="Table1"/>
        <w:tblW w:w="9743.946360153257"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5"/>
        <w:gridCol w:w="1410"/>
        <w:gridCol w:w="1690.88122605364"/>
        <w:gridCol w:w="1666.0153256704982"/>
        <w:gridCol w:w="1666.0153256704982"/>
        <w:gridCol w:w="2126.034482758621"/>
        <w:tblGridChange w:id="0">
          <w:tblGrid>
            <w:gridCol w:w="1185"/>
            <w:gridCol w:w="1410"/>
            <w:gridCol w:w="1690.88122605364"/>
            <w:gridCol w:w="1666.0153256704982"/>
            <w:gridCol w:w="1666.0153256704982"/>
            <w:gridCol w:w="2126.034482758621"/>
          </w:tblGrid>
        </w:tblGridChange>
      </w:tblGrid>
      <w:tr>
        <w:trPr>
          <w:cantSplit w:val="0"/>
          <w:trHeight w:val="735" w:hRule="atLeast"/>
          <w:tblHeader w:val="0"/>
        </w:trPr>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4">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5">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6">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Year 4</w:t>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8">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Advanced Education</w:t>
            </w:r>
            <w:r w:rsidDel="00000000" w:rsidR="00000000" w:rsidRPr="00000000">
              <w:rPr>
                <w:rtl w:val="0"/>
              </w:rPr>
            </w:r>
          </w:p>
        </w:tc>
      </w:tr>
      <w:tr>
        <w:trPr>
          <w:cantSplit w:val="0"/>
          <w:trHeight w:val="945" w:hRule="atLeast"/>
          <w:tblHeader w:val="0"/>
        </w:trPr>
        <w:tc>
          <w:tcPr>
            <w:vMerge w:val="restart"/>
            <w:tcBorders>
              <w:top w:color="cccccc" w:space="0" w:sz="6" w:val="single"/>
              <w:left w:color="cccccc" w:space="0" w:sz="6" w:val="single"/>
              <w:bottom w:color="000000" w:space="0" w:sz="6" w:val="single"/>
              <w:right w:color="000000" w:space="0" w:sz="6" w:val="single"/>
            </w:tcBorders>
            <w:shd w:fill="53798d" w:val="clear"/>
            <w:tcMar>
              <w:top w:w="40.0" w:type="dxa"/>
              <w:left w:w="40.0" w:type="dxa"/>
              <w:bottom w:w="40.0" w:type="dxa"/>
              <w:right w:w="40.0" w:type="dxa"/>
            </w:tcMar>
            <w:vAlign w:val="center"/>
          </w:tcPr>
          <w:p w:rsidR="00000000" w:rsidDel="00000000" w:rsidP="00000000" w:rsidRDefault="00000000" w:rsidRPr="00000000" w14:paraId="00000009">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Course Sequence</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Technical Theater</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Advanced Technical Theater</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Theater Production</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Special Topics: Lights and Sound</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E">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Theater Capstone Work-Based Learning</w:t>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rPr>
                <w:sz w:val="20"/>
                <w:szCs w:val="20"/>
              </w:rPr>
            </w:pPr>
            <w:r w:rsidDel="00000000" w:rsidR="00000000" w:rsidRPr="00000000">
              <w:rPr>
                <w:rtl w:val="0"/>
              </w:rPr>
            </w:r>
          </w:p>
        </w:tc>
      </w:tr>
    </w:tbl>
    <w:p w:rsidR="00000000" w:rsidDel="00000000" w:rsidP="00000000" w:rsidRDefault="00000000" w:rsidRPr="00000000" w14:paraId="00000021">
      <w:pPr>
        <w:rPr>
          <w:rFonts w:ascii="Roboto" w:cs="Roboto" w:eastAsia="Roboto" w:hAnsi="Roboto"/>
          <w:sz w:val="20"/>
          <w:szCs w:val="20"/>
          <w:highlight w:val="white"/>
        </w:rPr>
      </w:pPr>
      <w:r w:rsidDel="00000000" w:rsidR="00000000" w:rsidRPr="00000000">
        <w:rPr>
          <w:rtl w:val="0"/>
        </w:rPr>
      </w:r>
    </w:p>
    <w:tbl>
      <w:tblPr>
        <w:tblStyle w:val="Table2"/>
        <w:tblW w:w="9360.0" w:type="dxa"/>
        <w:jc w:val="left"/>
        <w:tblInd w:w="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2">
            <w:pPr>
              <w:widowControl w:val="0"/>
              <w:spacing w:line="240" w:lineRule="auto"/>
              <w:rPr>
                <w:rFonts w:ascii="Roboto" w:cs="Roboto" w:eastAsia="Roboto" w:hAnsi="Roboto"/>
                <w:sz w:val="20"/>
                <w:szCs w:val="20"/>
                <w:highlight w:val="white"/>
              </w:rPr>
            </w:pPr>
            <w:r w:rsidDel="00000000" w:rsidR="00000000" w:rsidRPr="00000000">
              <w:rPr>
                <w:rtl w:val="0"/>
              </w:rPr>
            </w:r>
          </w:p>
          <w:tbl>
            <w:tblPr>
              <w:tblStyle w:val="Table3"/>
              <w:tblW w:w="4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tblGridChange w:id="0">
                <w:tblGrid>
                  <w:gridCol w:w="1170"/>
                  <w:gridCol w:w="1170"/>
                  <w:gridCol w:w="1170"/>
                  <w:gridCol w:w="1170"/>
                </w:tblGrid>
              </w:tblGridChange>
            </w:tblGrid>
            <w:tr>
              <w:trPr>
                <w:cantSplit w:val="0"/>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23">
                  <w:pPr>
                    <w:widowControl w:val="0"/>
                    <w:ind w:right="-9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Required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Roboto" w:cs="Roboto" w:eastAsia="Roboto" w:hAnsi="Roboto"/>
                      <w:sz w:val="20"/>
                      <w:szCs w:val="20"/>
                      <w:highlight w:val="white"/>
                    </w:rPr>
                  </w:pPr>
                  <w:r w:rsidDel="00000000" w:rsidR="00000000" w:rsidRPr="00000000">
                    <w:rPr>
                      <w:rtl w:val="0"/>
                    </w:rPr>
                  </w:r>
                </w:p>
              </w:tc>
            </w:tr>
            <w:tr>
              <w:trPr>
                <w:cantSplit w:val="0"/>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B">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Principles of Business Management</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Roboto" w:cs="Roboto" w:eastAsia="Roboto" w:hAnsi="Roboto"/>
                      <w:sz w:val="20"/>
                      <w:szCs w:val="20"/>
                      <w:highlight w:val="white"/>
                    </w:rPr>
                  </w:pPr>
                  <w:r w:rsidDel="00000000" w:rsidR="00000000" w:rsidRPr="00000000">
                    <w:rPr>
                      <w:rtl w:val="0"/>
                    </w:rPr>
                  </w:r>
                </w:p>
              </w:tc>
            </w:tr>
          </w:tbl>
          <w:p w:rsidR="00000000" w:rsidDel="00000000" w:rsidP="00000000" w:rsidRDefault="00000000" w:rsidRPr="00000000" w14:paraId="00000033">
            <w:pPr>
              <w:widowControl w:val="0"/>
              <w:spacing w:line="240" w:lineRule="auto"/>
              <w:rPr>
                <w:rFonts w:ascii="Roboto" w:cs="Roboto" w:eastAsia="Roboto" w:hAnsi="Roboto"/>
                <w:sz w:val="20"/>
                <w:szCs w:val="20"/>
                <w:highlight w:val="white"/>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4">
            <w:pPr>
              <w:widowControl w:val="0"/>
              <w:spacing w:line="240" w:lineRule="auto"/>
              <w:rPr>
                <w:rFonts w:ascii="Roboto" w:cs="Roboto" w:eastAsia="Roboto" w:hAnsi="Roboto"/>
                <w:sz w:val="20"/>
                <w:szCs w:val="20"/>
                <w:highlight w:val="white"/>
              </w:rPr>
            </w:pPr>
            <w:r w:rsidDel="00000000" w:rsidR="00000000" w:rsidRPr="00000000">
              <w:rPr>
                <w:rtl w:val="0"/>
              </w:rPr>
            </w:r>
          </w:p>
          <w:tbl>
            <w:tblPr>
              <w:tblStyle w:val="Table4"/>
              <w:tblW w:w="4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tblGridChange w:id="0">
                <w:tblGrid>
                  <w:gridCol w:w="1170"/>
                  <w:gridCol w:w="1170"/>
                  <w:gridCol w:w="1170"/>
                  <w:gridCol w:w="1170"/>
                </w:tblGrid>
              </w:tblGridChange>
            </w:tblGrid>
            <w:tr>
              <w:trPr>
                <w:cantSplit w:val="0"/>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35">
                  <w:pPr>
                    <w:widowControl w:val="0"/>
                    <w:ind w:right="-9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Suggested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Roboto" w:cs="Roboto" w:eastAsia="Roboto" w:hAnsi="Roboto"/>
                      <w:sz w:val="20"/>
                      <w:szCs w:val="20"/>
                      <w:highlight w:val="white"/>
                    </w:rPr>
                  </w:pPr>
                  <w:r w:rsidDel="00000000" w:rsidR="00000000" w:rsidRPr="00000000">
                    <w:rPr>
                      <w:rtl w:val="0"/>
                    </w:rPr>
                  </w:r>
                </w:p>
              </w:tc>
            </w:tr>
            <w:tr>
              <w:trPr>
                <w:cantSplit w:val="0"/>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D">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Theatre Arts History</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Roboto" w:cs="Roboto" w:eastAsia="Roboto" w:hAnsi="Roboto"/>
                      <w:sz w:val="20"/>
                      <w:szCs w:val="20"/>
                      <w:highlight w:val="white"/>
                    </w:rPr>
                  </w:pPr>
                  <w:r w:rsidDel="00000000" w:rsidR="00000000" w:rsidRPr="00000000">
                    <w:rPr>
                      <w:rtl w:val="0"/>
                    </w:rPr>
                  </w:r>
                </w:p>
              </w:tc>
            </w:tr>
          </w:tbl>
          <w:p w:rsidR="00000000" w:rsidDel="00000000" w:rsidP="00000000" w:rsidRDefault="00000000" w:rsidRPr="00000000" w14:paraId="00000045">
            <w:pPr>
              <w:widowControl w:val="0"/>
              <w:spacing w:line="240" w:lineRule="auto"/>
              <w:rPr>
                <w:rFonts w:ascii="Roboto" w:cs="Roboto" w:eastAsia="Roboto" w:hAnsi="Roboto"/>
                <w:sz w:val="20"/>
                <w:szCs w:val="20"/>
                <w:highlight w:val="white"/>
              </w:rPr>
            </w:pPr>
            <w:r w:rsidDel="00000000" w:rsidR="00000000" w:rsidRPr="00000000">
              <w:rPr>
                <w:rtl w:val="0"/>
              </w:rPr>
            </w:r>
          </w:p>
        </w:tc>
      </w:tr>
    </w:tbl>
    <w:p w:rsidR="00000000" w:rsidDel="00000000" w:rsidP="00000000" w:rsidRDefault="00000000" w:rsidRPr="00000000" w14:paraId="00000046">
      <w:pPr>
        <w:rPr>
          <w:rFonts w:ascii="Vollkorn" w:cs="Vollkorn" w:eastAsia="Vollkorn" w:hAnsi="Vollkorn"/>
          <w:sz w:val="28"/>
          <w:szCs w:val="28"/>
          <w:highlight w:val="white"/>
        </w:rPr>
      </w:pPr>
      <w:r w:rsidDel="00000000" w:rsidR="00000000" w:rsidRPr="00000000">
        <w:rPr>
          <w:rFonts w:ascii="Roboto" w:cs="Roboto" w:eastAsia="Roboto" w:hAnsi="Roboto"/>
          <w:b w:val="1"/>
          <w:sz w:val="32"/>
          <w:szCs w:val="32"/>
          <w:rtl w:val="0"/>
        </w:rPr>
        <w:t xml:space="preserve">Course Descriptions</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TECHNICAL THEATRE (L)</w:t>
      </w:r>
    </w:p>
    <w:p w:rsidR="00000000" w:rsidDel="00000000" w:rsidP="00000000" w:rsidRDefault="00000000" w:rsidRPr="00000000" w14:paraId="0000004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4244 (TECH THTR)</w:t>
      </w:r>
    </w:p>
    <w:p w:rsidR="00000000" w:rsidDel="00000000" w:rsidP="00000000" w:rsidRDefault="00000000" w:rsidRPr="00000000" w14:paraId="0000004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Technical Theatre is based on the Indiana Academic Standards for Theatre. Students enrolled in Technical Theatre actively engage in the process of designing, building, managing, and implementing the technical aspects of a production. These activities should incorporate elements of theatre history, culture, analysis, response, creative process, and integrated studies. Additionally, students explore career opportunities in the theatre, attend and critique theatrical productions, and recognize the responsibilities and the importance of individual theatre patrons in their community.</w:t>
      </w:r>
    </w:p>
    <w:p w:rsidR="00000000" w:rsidDel="00000000" w:rsidP="00000000" w:rsidRDefault="00000000" w:rsidRPr="00000000" w14:paraId="0000004A">
      <w:pPr>
        <w:numPr>
          <w:ilvl w:val="0"/>
          <w:numId w:val="2"/>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Grade Level: 9, 10, 11, 12</w:t>
      </w:r>
    </w:p>
    <w:p w:rsidR="00000000" w:rsidDel="00000000" w:rsidP="00000000" w:rsidRDefault="00000000" w:rsidRPr="00000000" w14:paraId="0000004B">
      <w:pPr>
        <w:numPr>
          <w:ilvl w:val="0"/>
          <w:numId w:val="2"/>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Prerequisites: none</w:t>
      </w:r>
    </w:p>
    <w:p w:rsidR="00000000" w:rsidDel="00000000" w:rsidP="00000000" w:rsidRDefault="00000000" w:rsidRPr="00000000" w14:paraId="0000004C">
      <w:pPr>
        <w:numPr>
          <w:ilvl w:val="0"/>
          <w:numId w:val="2"/>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1 semester course, 1 credit per semester. The nature of this course allows for successive semesters of instruction at an advanced level provided that defined proficiencies and content standards are utilized.</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8"/>
          <w:szCs w:val="28"/>
          <w:rtl w:val="0"/>
        </w:rPr>
        <w:t xml:space="preserve">ADVANCED TECHNICAL THEATRE (L)</w:t>
      </w: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4252 (ADV TECH TH)</w:t>
      </w:r>
    </w:p>
    <w:p w:rsidR="00000000" w:rsidDel="00000000" w:rsidP="00000000" w:rsidRDefault="00000000" w:rsidRPr="00000000" w14:paraId="0000004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Advanced Technical Theatre is based on the Indiana Academic Standards for Theatre. Students enrolled in Advanced Technical Theatre actively lead and supervise in the process of designing, building, managing, programming, drafting, and implementing the technical aspects of a production. These activities should incorporate elements of theatre history, culture, analysis, response, creative process, and integrated studies. Additionally, students investigate technical theatre careers then develop a plan for potential employment or further education through audition, interview or presentation of a portfolio. Students also attend and critique theatrical productions and volunteer to support theatre in their community.</w:t>
      </w:r>
    </w:p>
    <w:p w:rsidR="00000000" w:rsidDel="00000000" w:rsidP="00000000" w:rsidRDefault="00000000" w:rsidRPr="00000000" w14:paraId="00000050">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Grade Level: 10, 11, 12</w:t>
      </w:r>
    </w:p>
    <w:p w:rsidR="00000000" w:rsidDel="00000000" w:rsidP="00000000" w:rsidRDefault="00000000" w:rsidRPr="00000000" w14:paraId="00000051">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Prerequisites: Technical Theatre I and II (L)</w:t>
      </w:r>
    </w:p>
    <w:p w:rsidR="00000000" w:rsidDel="00000000" w:rsidP="00000000" w:rsidRDefault="00000000" w:rsidRPr="00000000" w14:paraId="00000052">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1 semester course, 1 credit per semester. The nature of this course allows for successive semesters of instruction at an advanced level provided that defined proficiencies and content standards are utilized.</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-933449</wp:posOffset>
            </wp:positionH>
            <wp:positionV relativeFrom="paragraph">
              <wp:posOffset>361950</wp:posOffset>
            </wp:positionV>
            <wp:extent cx="7800975" cy="910583"/>
            <wp:effectExtent b="0" l="0" r="0" t="0"/>
            <wp:wrapNone/>
            <wp:docPr id="3"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5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8"/>
          <w:szCs w:val="28"/>
          <w:rtl w:val="0"/>
        </w:rPr>
        <w:t xml:space="preserve">THEATRE PRODUCTION (L)</w:t>
      </w: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4248 (THTR PROD)</w:t>
      </w:r>
    </w:p>
    <w:p w:rsidR="00000000" w:rsidDel="00000000" w:rsidP="00000000" w:rsidRDefault="00000000" w:rsidRPr="00000000" w14:paraId="0000005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Theatre Production is based on the Indiana Academic Standards for Theatre. Students enrolled in Theatre Production take on responsibilities associated with rehearsing and presenting a fully mounted theatre production. They read and analyze plays to prepare for production; conceive and realize a design for a production, including set, lighting, sound and costumes; rehearse and perform roles in a production; and direct or serve as assistant director for a production. These activities should incorporate elements of theatre history, culture, analysis, response, creative process, and integrated studies.</w:t>
      </w:r>
    </w:p>
    <w:p w:rsidR="00000000" w:rsidDel="00000000" w:rsidP="00000000" w:rsidRDefault="00000000" w:rsidRPr="00000000" w14:paraId="0000005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Additionally, students investigate a theatre arts career then develop a plan for potential employment or further education through audition, interview, or presentation of a portfolio. Students also attend and critique theatrical productions and volunteer to support theatre in their community.</w:t>
      </w:r>
    </w:p>
    <w:p w:rsidR="00000000" w:rsidDel="00000000" w:rsidP="00000000" w:rsidRDefault="00000000" w:rsidRPr="00000000" w14:paraId="00000058">
      <w:pPr>
        <w:numPr>
          <w:ilvl w:val="0"/>
          <w:numId w:val="3"/>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Grade Level: 9, 10, 11, 12</w:t>
      </w:r>
    </w:p>
    <w:p w:rsidR="00000000" w:rsidDel="00000000" w:rsidP="00000000" w:rsidRDefault="00000000" w:rsidRPr="00000000" w14:paraId="00000059">
      <w:pPr>
        <w:numPr>
          <w:ilvl w:val="0"/>
          <w:numId w:val="3"/>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Prerequisites: none</w:t>
      </w:r>
    </w:p>
    <w:p w:rsidR="00000000" w:rsidDel="00000000" w:rsidP="00000000" w:rsidRDefault="00000000" w:rsidRPr="00000000" w14:paraId="0000005A">
      <w:pPr>
        <w:numPr>
          <w:ilvl w:val="0"/>
          <w:numId w:val="3"/>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1 semester course, 1 credit per semester. The nature of this course allows for successive semesters of instruction at an advanced level provided that defined proficiencies and content standards are utilized.</w:t>
      </w:r>
    </w:p>
    <w:p w:rsidR="00000000" w:rsidDel="00000000" w:rsidP="00000000" w:rsidRDefault="00000000" w:rsidRPr="00000000" w14:paraId="0000005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8"/>
          <w:szCs w:val="28"/>
          <w:rtl w:val="0"/>
        </w:rPr>
        <w:t xml:space="preserve">THEATRE ARTS, SPECIAL TOPICS (L), LIGHTING AND SOUND</w:t>
      </w: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4254 (THTR ART ST)</w:t>
      </w:r>
    </w:p>
    <w:p w:rsidR="00000000" w:rsidDel="00000000" w:rsidP="00000000" w:rsidRDefault="00000000" w:rsidRPr="00000000" w14:paraId="0000005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Theatre Arts, Special Topics is based on the Indiana Academic Standards for Theatre. Students taking this course focus on a specific subject related to theatre arts, such as: Shakespeare, Children’s Theatre, Directing, Arts Management, and other specialized areas of study. These activities should incorporate elements of theatre history, culture, analysis, response, creative process, and integrated studies. Additionally, students explore career opportunities in the theatre, attend and critique theatrical productions, and recognize the responsibilities and the importance of individual theatre patrons in their community.</w:t>
      </w:r>
    </w:p>
    <w:p w:rsidR="00000000" w:rsidDel="00000000" w:rsidP="00000000" w:rsidRDefault="00000000" w:rsidRPr="00000000" w14:paraId="0000005F">
      <w:pPr>
        <w:numPr>
          <w:ilvl w:val="0"/>
          <w:numId w:val="4"/>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Grade Level: 10, 11, 12</w:t>
      </w:r>
    </w:p>
    <w:p w:rsidR="00000000" w:rsidDel="00000000" w:rsidP="00000000" w:rsidRDefault="00000000" w:rsidRPr="00000000" w14:paraId="00000060">
      <w:pPr>
        <w:numPr>
          <w:ilvl w:val="0"/>
          <w:numId w:val="4"/>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Prerequisites: Technical Theatre</w:t>
      </w:r>
    </w:p>
    <w:p w:rsidR="00000000" w:rsidDel="00000000" w:rsidP="00000000" w:rsidRDefault="00000000" w:rsidRPr="00000000" w14:paraId="00000061">
      <w:pPr>
        <w:numPr>
          <w:ilvl w:val="0"/>
          <w:numId w:val="4"/>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1 semester course, 1 credit per semester. The nature of this course allows for successive semesters of instruction at an advanced level provided that defined proficiencies and content standards are utilized.</w:t>
      </w:r>
    </w:p>
    <w:p w:rsidR="00000000" w:rsidDel="00000000" w:rsidP="00000000" w:rsidRDefault="00000000" w:rsidRPr="00000000" w14:paraId="00000062">
      <w:pPr>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3">
      <w:pPr>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Career Outlook</w:t>
      </w:r>
    </w:p>
    <w:p w:rsidR="00000000" w:rsidDel="00000000" w:rsidP="00000000" w:rsidRDefault="00000000" w:rsidRPr="00000000" w14:paraId="00000064">
      <w:pPr>
        <w:rPr>
          <w:rFonts w:ascii="Roboto" w:cs="Roboto" w:eastAsia="Roboto" w:hAnsi="Roboto"/>
          <w:b w:val="1"/>
          <w:sz w:val="32"/>
          <w:szCs w:val="32"/>
        </w:rPr>
      </w:pPr>
      <w:r w:rsidDel="00000000" w:rsidR="00000000" w:rsidRPr="00000000">
        <w:rPr>
          <w:rFonts w:ascii="Roboto" w:cs="Roboto" w:eastAsia="Roboto" w:hAnsi="Roboto"/>
          <w:b w:val="1"/>
          <w:sz w:val="32"/>
          <w:szCs w:val="32"/>
        </w:rPr>
        <w:drawing>
          <wp:inline distB="114300" distT="114300" distL="114300" distR="114300">
            <wp:extent cx="1918031" cy="1918031"/>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18031" cy="1918031"/>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-933449</wp:posOffset>
            </wp:positionH>
            <wp:positionV relativeFrom="paragraph">
              <wp:posOffset>1976181</wp:posOffset>
            </wp:positionV>
            <wp:extent cx="7800975" cy="910583"/>
            <wp:effectExtent b="0" l="0" r="0" t="0"/>
            <wp:wrapNone/>
            <wp:docPr id="4"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65">
      <w:pPr>
        <w:rPr>
          <w:rFonts w:ascii="Roboto" w:cs="Roboto" w:eastAsia="Roboto" w:hAnsi="Roboto"/>
          <w:b w:val="1"/>
          <w:sz w:val="32"/>
          <w:szCs w:val="32"/>
        </w:rPr>
      </w:pPr>
      <w:r w:rsidDel="00000000" w:rsidR="00000000" w:rsidRPr="00000000">
        <w:rPr>
          <w:rtl w:val="0"/>
        </w:rPr>
      </w:r>
    </w:p>
    <w:sectPr>
      <w:headerReference r:id="rId8" w:type="default"/>
      <w:footerReference r:id="rId9" w:type="default"/>
      <w:pgSz w:h="15840" w:w="12240" w:orient="portrait"/>
      <w:pgMar w:bottom="900" w:top="27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ollkor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-19049</wp:posOffset>
          </wp:positionH>
          <wp:positionV relativeFrom="page">
            <wp:posOffset>-9524</wp:posOffset>
          </wp:positionV>
          <wp:extent cx="7796710" cy="1443038"/>
          <wp:effectExtent b="0" l="0" r="0" t="0"/>
          <wp:wrapNone/>
          <wp:docPr id="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796710" cy="14430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Vollkorn-regular.ttf"/><Relationship Id="rId2" Type="http://schemas.openxmlformats.org/officeDocument/2006/relationships/font" Target="fonts/Vollkorn-bold.ttf"/><Relationship Id="rId3" Type="http://schemas.openxmlformats.org/officeDocument/2006/relationships/font" Target="fonts/Vollkorn-italic.ttf"/><Relationship Id="rId4" Type="http://schemas.openxmlformats.org/officeDocument/2006/relationships/font" Target="fonts/Vollkorn-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