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rPr>
      </w:pPr>
      <w:r w:rsidDel="00000000" w:rsidR="00000000" w:rsidRPr="00000000">
        <w:rPr>
          <w:rFonts w:ascii="Roboto" w:cs="Roboto" w:eastAsia="Roboto" w:hAnsi="Roboto"/>
          <w:b w:val="1"/>
          <w:sz w:val="40"/>
          <w:szCs w:val="40"/>
          <w:rtl w:val="0"/>
        </w:rPr>
        <w:t xml:space="preserve">Civic Arts - Music Production/Business</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Music Theory and Composition***</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Electronic Music</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sz w:val="20"/>
                <w:szCs w:val="20"/>
              </w:rPr>
            </w:pPr>
            <w:r w:rsidDel="00000000" w:rsidR="00000000" w:rsidRPr="00000000">
              <w:rPr>
                <w:rFonts w:ascii="Roboto" w:cs="Roboto" w:eastAsia="Roboto" w:hAnsi="Roboto"/>
                <w:sz w:val="18"/>
                <w:szCs w:val="18"/>
                <w:rtl w:val="0"/>
              </w:rPr>
              <w:t xml:space="preserve">History of Rock and Roll</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C">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Music Capstone Work-Based Learning</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bl>
    <w:p w:rsidR="00000000" w:rsidDel="00000000" w:rsidP="00000000" w:rsidRDefault="00000000" w:rsidRPr="00000000" w14:paraId="0000001C">
      <w:pPr>
        <w:rPr>
          <w:rFonts w:ascii="Roboto" w:cs="Roboto" w:eastAsia="Roboto" w:hAnsi="Roboto"/>
          <w:sz w:val="20"/>
          <w:szCs w:val="20"/>
          <w:highlight w:val="white"/>
        </w:rPr>
      </w:pPr>
      <w:r w:rsidDel="00000000" w:rsidR="00000000" w:rsidRPr="00000000">
        <w:rPr>
          <w:rtl w:val="0"/>
        </w:rPr>
      </w:r>
    </w:p>
    <w:tbl>
      <w:tblPr>
        <w:tblStyle w:val="Table2"/>
        <w:tblW w:w="9360.0" w:type="dxa"/>
        <w:jc w:val="left"/>
        <w:tblInd w:w="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rHeight w:val="1140.5910468749996"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widowControl w:val="0"/>
              <w:spacing w:line="240" w:lineRule="auto"/>
              <w:rPr>
                <w:rFonts w:ascii="Roboto" w:cs="Roboto" w:eastAsia="Roboto" w:hAnsi="Roboto"/>
                <w:sz w:val="18"/>
                <w:szCs w:val="18"/>
                <w:highlight w:val="white"/>
              </w:rPr>
            </w:pPr>
            <w:r w:rsidDel="00000000" w:rsidR="00000000" w:rsidRPr="00000000">
              <w:rPr>
                <w:rtl w:val="0"/>
              </w:rPr>
            </w:r>
          </w:p>
          <w:tbl>
            <w:tblPr>
              <w:tblStyle w:val="Table3"/>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E">
                  <w:pPr>
                    <w:widowControl w:val="0"/>
                    <w:ind w:right="-90"/>
                    <w:jc w:val="center"/>
                    <w:rPr>
                      <w:rFonts w:ascii="Vollkorn" w:cs="Vollkorn" w:eastAsia="Vollkorn" w:hAnsi="Vollkorn"/>
                      <w:color w:val="ffffff"/>
                    </w:rPr>
                  </w:pPr>
                  <w:r w:rsidDel="00000000" w:rsidR="00000000" w:rsidRPr="00000000">
                    <w:rPr>
                      <w:rFonts w:ascii="Vollkorn" w:cs="Vollkorn" w:eastAsia="Vollkorn" w:hAnsi="Vollkorn"/>
                      <w:color w:val="ffffff"/>
                      <w:rtl w:val="0"/>
                    </w:rPr>
                    <w:t xml:space="preserve">Required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oboto" w:cs="Roboto" w:eastAsia="Roboto" w:hAnsi="Roboto"/>
                      <w:sz w:val="18"/>
                      <w:szCs w:val="18"/>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6">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Principles of Business Management</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Roboto" w:cs="Roboto" w:eastAsia="Roboto" w:hAnsi="Roboto"/>
                      <w:sz w:val="18"/>
                      <w:szCs w:val="18"/>
                      <w:highlight w:val="white"/>
                    </w:rPr>
                  </w:pPr>
                  <w:r w:rsidDel="00000000" w:rsidR="00000000" w:rsidRPr="00000000">
                    <w:rPr>
                      <w:rtl w:val="0"/>
                    </w:rPr>
                  </w:r>
                </w:p>
              </w:tc>
            </w:tr>
          </w:tbl>
          <w:p w:rsidR="00000000" w:rsidDel="00000000" w:rsidP="00000000" w:rsidRDefault="00000000" w:rsidRPr="00000000" w14:paraId="0000002E">
            <w:pPr>
              <w:widowControl w:val="0"/>
              <w:spacing w:line="240" w:lineRule="auto"/>
              <w:rPr>
                <w:rFonts w:ascii="Roboto" w:cs="Roboto" w:eastAsia="Roboto" w:hAnsi="Roboto"/>
                <w:sz w:val="18"/>
                <w:szCs w:val="18"/>
                <w:highlight w:val="white"/>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F">
            <w:pPr>
              <w:widowControl w:val="0"/>
              <w:spacing w:line="240" w:lineRule="auto"/>
              <w:rPr>
                <w:rFonts w:ascii="Roboto" w:cs="Roboto" w:eastAsia="Roboto" w:hAnsi="Roboto"/>
                <w:sz w:val="18"/>
                <w:szCs w:val="18"/>
                <w:highlight w:val="white"/>
              </w:rPr>
            </w:pPr>
            <w:r w:rsidDel="00000000" w:rsidR="00000000" w:rsidRPr="00000000">
              <w:rPr>
                <w:rtl w:val="0"/>
              </w:rPr>
            </w:r>
          </w:p>
          <w:tbl>
            <w:tblPr>
              <w:tblStyle w:val="Table4"/>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885"/>
              <w:gridCol w:w="885"/>
              <w:gridCol w:w="105"/>
              <w:gridCol w:w="1725"/>
              <w:tblGridChange w:id="0">
                <w:tblGrid>
                  <w:gridCol w:w="1080"/>
                  <w:gridCol w:w="885"/>
                  <w:gridCol w:w="885"/>
                  <w:gridCol w:w="105"/>
                  <w:gridCol w:w="1725"/>
                </w:tblGrid>
              </w:tblGridChange>
            </w:tblGrid>
            <w:tr>
              <w:trPr>
                <w:cantSplit w:val="0"/>
                <w:trHeight w:val="45" w:hRule="atLeast"/>
                <w:tblHeader w:val="0"/>
              </w:trPr>
              <w:tc>
                <w:tcPr>
                  <w:gridSpan w:val="5"/>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30">
                  <w:pPr>
                    <w:widowControl w:val="0"/>
                    <w:ind w:right="-90"/>
                    <w:jc w:val="center"/>
                    <w:rPr>
                      <w:rFonts w:ascii="Vollkorn" w:cs="Vollkorn" w:eastAsia="Vollkorn" w:hAnsi="Vollkorn"/>
                      <w:color w:val="ffffff"/>
                    </w:rPr>
                  </w:pPr>
                  <w:r w:rsidDel="00000000" w:rsidR="00000000" w:rsidRPr="00000000">
                    <w:rPr>
                      <w:rFonts w:ascii="Vollkorn" w:cs="Vollkorn" w:eastAsia="Vollkorn" w:hAnsi="Vollkorn"/>
                      <w:color w:val="ffffff"/>
                      <w:rtl w:val="0"/>
                    </w:rPr>
                    <w:t xml:space="preserve">Suggested  Electives</w:t>
                  </w:r>
                </w:p>
              </w:tc>
            </w:tr>
            <w:tr>
              <w:trPr>
                <w:cantSplit w:val="0"/>
                <w:trHeight w:val="400" w:hRule="atLeast"/>
                <w:tblHeader w:val="0"/>
              </w:trPr>
              <w:tc>
                <w:tcPr>
                  <w:gridSpan w:val="5"/>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Roboto" w:cs="Roboto" w:eastAsia="Roboto" w:hAnsi="Roboto"/>
                      <w:sz w:val="18"/>
                      <w:szCs w:val="18"/>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32" w:type="dxa"/>
                    <w:left w:w="40.32" w:type="dxa"/>
                    <w:bottom w:w="40.32" w:type="dxa"/>
                    <w:right w:w="40.32" w:type="dxa"/>
                  </w:tcMar>
                  <w:vAlign w:val="center"/>
                </w:tcPr>
                <w:p w:rsidR="00000000" w:rsidDel="00000000" w:rsidP="00000000" w:rsidRDefault="00000000" w:rsidRPr="00000000" w14:paraId="0000003A">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Special Topics: Lights/Sound</w:t>
                  </w:r>
                </w:p>
              </w:tc>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AP Music Theory</w:t>
                  </w:r>
                </w:p>
              </w:tc>
            </w:tr>
            <w:tr>
              <w:trPr>
                <w:cantSplit w:val="0"/>
                <w:tblHeader w:val="0"/>
              </w:trPr>
              <w:tc>
                <w:tcPr>
                  <w:gridSpan w:val="4"/>
                  <w:vMerge w:val="continue"/>
                  <w:tcBorders>
                    <w:bottom w:color="000000" w:space="0" w:sz="6" w:val="single"/>
                  </w:tcBorders>
                  <w:shd w:fill="auto" w:val="clear"/>
                  <w:tcMar>
                    <w:top w:w="40.32" w:type="dxa"/>
                    <w:left w:w="40.32" w:type="dxa"/>
                    <w:bottom w:w="40.32" w:type="dxa"/>
                    <w:right w:w="40.32" w:type="dxa"/>
                  </w:tcMar>
                  <w:vAlign w:val="top"/>
                </w:tcPr>
                <w:p w:rsidR="00000000" w:rsidDel="00000000" w:rsidP="00000000" w:rsidRDefault="00000000" w:rsidRPr="00000000" w14:paraId="0000003F">
                  <w:pPr>
                    <w:widowControl w:val="0"/>
                    <w:spacing w:line="240" w:lineRule="auto"/>
                    <w:rPr>
                      <w:rFonts w:ascii="Roboto" w:cs="Roboto" w:eastAsia="Roboto" w:hAnsi="Roboto"/>
                      <w:sz w:val="18"/>
                      <w:szCs w:val="18"/>
                      <w:highlight w:val="white"/>
                    </w:rPr>
                  </w:pPr>
                  <w:r w:rsidDel="00000000" w:rsidR="00000000" w:rsidRPr="00000000">
                    <w:rPr>
                      <w:rtl w:val="0"/>
                    </w:rPr>
                  </w:r>
                </w:p>
              </w:tc>
              <w:tc>
                <w:tcPr>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Roboto" w:cs="Roboto" w:eastAsia="Roboto" w:hAnsi="Roboto"/>
                      <w:sz w:val="18"/>
                      <w:szCs w:val="18"/>
                      <w:highlight w:val="white"/>
                    </w:rPr>
                  </w:pPr>
                  <w:r w:rsidDel="00000000" w:rsidR="00000000" w:rsidRPr="00000000">
                    <w:rPr>
                      <w:rtl w:val="0"/>
                    </w:rPr>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32" w:type="dxa"/>
                    <w:left w:w="40.32" w:type="dxa"/>
                    <w:bottom w:w="40.32" w:type="dxa"/>
                    <w:right w:w="40.32" w:type="dxa"/>
                  </w:tcMar>
                  <w:vAlign w:val="center"/>
                </w:tcPr>
                <w:p w:rsidR="00000000" w:rsidDel="00000000" w:rsidP="00000000" w:rsidRDefault="00000000" w:rsidRPr="00000000" w14:paraId="00000044">
                  <w:pPr>
                    <w:widowControl w:val="0"/>
                    <w:ind w:right="-90"/>
                    <w:jc w:val="center"/>
                    <w:rPr>
                      <w:rFonts w:ascii="Roboto" w:cs="Roboto" w:eastAsia="Roboto" w:hAnsi="Roboto"/>
                      <w:sz w:val="18"/>
                      <w:szCs w:val="18"/>
                    </w:rPr>
                  </w:pPr>
                  <w:r w:rsidDel="00000000" w:rsidR="00000000" w:rsidRPr="00000000">
                    <w:rPr>
                      <w:sz w:val="20"/>
                      <w:szCs w:val="20"/>
                      <w:rtl w:val="0"/>
                    </w:rPr>
                    <w:t xml:space="preserve">Advanced Tech Theatre</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48">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Theatre Arts History</w:t>
                  </w:r>
                </w:p>
              </w:tc>
            </w:tr>
          </w:tbl>
          <w:p w:rsidR="00000000" w:rsidDel="00000000" w:rsidP="00000000" w:rsidRDefault="00000000" w:rsidRPr="00000000" w14:paraId="00000049">
            <w:pPr>
              <w:widowControl w:val="0"/>
              <w:spacing w:line="240" w:lineRule="auto"/>
              <w:rPr>
                <w:rFonts w:ascii="Roboto" w:cs="Roboto" w:eastAsia="Roboto" w:hAnsi="Roboto"/>
                <w:sz w:val="18"/>
                <w:szCs w:val="18"/>
                <w:highlight w:val="white"/>
              </w:rPr>
            </w:pPr>
            <w:r w:rsidDel="00000000" w:rsidR="00000000" w:rsidRPr="00000000">
              <w:rPr>
                <w:rtl w:val="0"/>
              </w:rPr>
            </w:r>
          </w:p>
        </w:tc>
      </w:tr>
    </w:tbl>
    <w:p w:rsidR="00000000" w:rsidDel="00000000" w:rsidP="00000000" w:rsidRDefault="00000000" w:rsidRPr="00000000" w14:paraId="0000004A">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4B">
      <w:pPr>
        <w:rPr>
          <w:rFonts w:ascii="Vollkorn" w:cs="Vollkorn" w:eastAsia="Vollkorn" w:hAnsi="Vollkorn"/>
          <w:sz w:val="28"/>
          <w:szCs w:val="28"/>
          <w:highlight w:val="white"/>
        </w:rPr>
      </w:pPr>
      <w:r w:rsidDel="00000000" w:rsidR="00000000" w:rsidRPr="00000000">
        <w:rPr>
          <w:rFonts w:ascii="Times New Roman" w:cs="Times New Roman" w:eastAsia="Times New Roman" w:hAnsi="Times New Roman"/>
          <w:sz w:val="28"/>
          <w:szCs w:val="28"/>
          <w:rtl w:val="0"/>
        </w:rPr>
        <w:t xml:space="preserve">MUSIC THEORY AND COMPOSITION (L) ***</w:t>
      </w:r>
      <w:r w:rsidDel="00000000" w:rsidR="00000000" w:rsidRPr="00000000">
        <w:rPr>
          <w:rtl w:val="0"/>
        </w:rPr>
      </w:r>
    </w:p>
    <w:p w:rsidR="00000000" w:rsidDel="00000000" w:rsidP="00000000" w:rsidRDefault="00000000" w:rsidRPr="00000000" w14:paraId="0000004C">
      <w:pPr>
        <w:rPr>
          <w:rFonts w:ascii="Vollkorn" w:cs="Vollkorn" w:eastAsia="Vollkorn" w:hAnsi="Vollkorn"/>
          <w:sz w:val="28"/>
          <w:szCs w:val="28"/>
          <w:highlight w:val="white"/>
        </w:rPr>
      </w:pPr>
      <w:r w:rsidDel="00000000" w:rsidR="00000000" w:rsidRPr="00000000">
        <w:rPr>
          <w:rFonts w:ascii="Times New Roman" w:cs="Times New Roman" w:eastAsia="Times New Roman" w:hAnsi="Times New Roman"/>
          <w:sz w:val="20"/>
          <w:szCs w:val="20"/>
          <w:rtl w:val="0"/>
        </w:rPr>
        <w:t xml:space="preserve">4208 MUS THEORY</w:t>
      </w:r>
      <w:r w:rsidDel="00000000" w:rsidR="00000000" w:rsidRPr="00000000">
        <w:rPr>
          <w:rtl w:val="0"/>
        </w:rPr>
      </w:r>
    </w:p>
    <w:p w:rsidR="00000000" w:rsidDel="00000000" w:rsidP="00000000" w:rsidRDefault="00000000" w:rsidRPr="00000000" w14:paraId="0000004D">
      <w:pPr>
        <w:rPr>
          <w:rFonts w:ascii="Roboto" w:cs="Roboto" w:eastAsia="Roboto" w:hAnsi="Roboto"/>
          <w:sz w:val="24"/>
          <w:szCs w:val="24"/>
          <w:highlight w:val="white"/>
        </w:rPr>
      </w:pPr>
      <w:r w:rsidDel="00000000" w:rsidR="00000000" w:rsidRPr="00000000">
        <w:rPr>
          <w:rFonts w:ascii="Times New Roman" w:cs="Times New Roman" w:eastAsia="Times New Roman" w:hAnsi="Times New Roman"/>
          <w:sz w:val="20"/>
          <w:szCs w:val="20"/>
          <w:rtl w:val="0"/>
        </w:rPr>
        <w:t xml:space="preserve">Music Theory and Composition is based on the Indiana Academic Standards for Music and standards for this specific course. Students develop skills in the analysis of music and theoretical concepts. Students develop ear training and dictation skills, compose works that illustrate mastered concepts, understand harmonic structures and analysis, understand modes and scales, study a wide variety of musical styles, study traditional and nontraditional music notation and sound sources as tools for musical composition, and receive detailed instruction in other basic elements of music</w:t>
      </w:r>
      <w:r w:rsidDel="00000000" w:rsidR="00000000" w:rsidRPr="00000000">
        <w:rPr>
          <w:rFonts w:ascii="Roboto" w:cs="Roboto" w:eastAsia="Roboto" w:hAnsi="Roboto"/>
          <w:sz w:val="24"/>
          <w:szCs w:val="24"/>
          <w:highlight w:val="white"/>
          <w:rtl w:val="0"/>
        </w:rPr>
        <w:t xml:space="preserve">. </w:t>
      </w:r>
    </w:p>
    <w:p w:rsidR="00000000" w:rsidDel="00000000" w:rsidP="00000000" w:rsidRDefault="00000000" w:rsidRPr="00000000" w14:paraId="0000004E">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9, 10, 11, 12</w:t>
      </w:r>
    </w:p>
    <w:p w:rsidR="00000000" w:rsidDel="00000000" w:rsidP="00000000" w:rsidRDefault="00000000" w:rsidRPr="00000000" w14:paraId="0000004F">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Required Prerequisites: none</w:t>
      </w:r>
    </w:p>
    <w:p w:rsidR="00000000" w:rsidDel="00000000" w:rsidP="00000000" w:rsidRDefault="00000000" w:rsidRPr="00000000" w14:paraId="00000050">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none</w:t>
      </w:r>
    </w:p>
    <w:p w:rsidR="00000000" w:rsidDel="00000000" w:rsidP="00000000" w:rsidRDefault="00000000" w:rsidRPr="00000000" w14:paraId="00000051">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or 2 semester course, 1 credit per semester. The nature of this course allows for two successive semesters of instruction at an advanced level provided that defined proficiencies and standards are utilized.</w:t>
      </w:r>
    </w:p>
    <w:p w:rsidR="00000000" w:rsidDel="00000000" w:rsidP="00000000" w:rsidRDefault="00000000" w:rsidRPr="00000000" w14:paraId="00000052">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Counts as a directed elective or elective for all diplomas</w:t>
      </w:r>
    </w:p>
    <w:p w:rsidR="00000000" w:rsidDel="00000000" w:rsidP="00000000" w:rsidRDefault="00000000" w:rsidRPr="00000000" w14:paraId="00000053">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Fulfills a Fine Arts req</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8"/>
          <w:szCs w:val="28"/>
          <w:rtl w:val="0"/>
        </w:rPr>
        <w:t xml:space="preserve">ELECTRONIC MUSIC</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4202 ELEC MUS</w:t>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Electronic Music is based on the Indiana Academic Standards for High School Music Technology. Students taking this course are provided with a wide variety of activities and experiences to develop skills in using electronic media and current technology to perform, create, and respond to music.</w:t>
      </w:r>
    </w:p>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119174</wp:posOffset>
            </wp:positionV>
            <wp:extent cx="7800975" cy="910583"/>
            <wp:effectExtent b="0" l="0" r="0" t="0"/>
            <wp:wrapNone/>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Recommended Grade Level: 9, 10, 11, 12 </w:t>
      </w:r>
    </w:p>
    <w:p w:rsidR="00000000" w:rsidDel="00000000" w:rsidP="00000000" w:rsidRDefault="00000000" w:rsidRPr="00000000" w14:paraId="0000005E">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Recommended Prerequisites: none</w:t>
      </w:r>
    </w:p>
    <w:p w:rsidR="00000000" w:rsidDel="00000000" w:rsidP="00000000" w:rsidRDefault="00000000" w:rsidRPr="00000000" w14:paraId="0000005F">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 </w:t>
      </w:r>
    </w:p>
    <w:p w:rsidR="00000000" w:rsidDel="00000000" w:rsidP="00000000" w:rsidRDefault="00000000" w:rsidRPr="00000000" w14:paraId="00000060">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Counts as a Directed Elective or Elective for all diplomas </w:t>
      </w:r>
    </w:p>
    <w:p w:rsidR="00000000" w:rsidDel="00000000" w:rsidP="00000000" w:rsidRDefault="00000000" w:rsidRPr="00000000" w14:paraId="00000061">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Fulfills a Fine Arts requirement for the Core 40 Academic Honors Diploma </w:t>
      </w:r>
    </w:p>
    <w:p w:rsidR="00000000" w:rsidDel="00000000" w:rsidP="00000000" w:rsidRDefault="00000000" w:rsidRPr="00000000" w14:paraId="00000062">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Laboratory course</w:t>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MUSIC HISTORY AND APPRECIATION, HISTORY OF AMERICAN POPULAR MUSIC</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4206 MUS HIST</w:t>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Music History and Appreciation (History of American Popular Music: 1900-Now)  is based on the Indiana Academic Standards for Music and standards for this specific course. Students receive instruction designed to explore music and major musical styles and periods through understanding music in relation to both Western and Non-Western history and culture. Activities include analyzing and describing music; evaluating music and music performances; and understanding relationships between music and the other arts, as well as disciplines outside of the arts.</w:t>
      </w:r>
    </w:p>
    <w:p w:rsidR="00000000" w:rsidDel="00000000" w:rsidP="00000000" w:rsidRDefault="00000000" w:rsidRPr="00000000" w14:paraId="00000067">
      <w:pPr>
        <w:numPr>
          <w:ilvl w:val="0"/>
          <w:numId w:val="2"/>
        </w:numPr>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Recommended Grade Level: 9, 10, 11, 12</w:t>
      </w:r>
    </w:p>
    <w:p w:rsidR="00000000" w:rsidDel="00000000" w:rsidP="00000000" w:rsidRDefault="00000000" w:rsidRPr="00000000" w14:paraId="00000068">
      <w:pPr>
        <w:numPr>
          <w:ilvl w:val="0"/>
          <w:numId w:val="2"/>
        </w:numPr>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Recommended Prerequisites: none</w:t>
      </w:r>
    </w:p>
    <w:p w:rsidR="00000000" w:rsidDel="00000000" w:rsidP="00000000" w:rsidRDefault="00000000" w:rsidRPr="00000000" w14:paraId="00000069">
      <w:pPr>
        <w:numPr>
          <w:ilvl w:val="0"/>
          <w:numId w:val="2"/>
        </w:numPr>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Credits: 2 semester course, 1 credit per semester. </w:t>
      </w:r>
    </w:p>
    <w:p w:rsidR="00000000" w:rsidDel="00000000" w:rsidP="00000000" w:rsidRDefault="00000000" w:rsidRPr="00000000" w14:paraId="0000006A">
      <w:pPr>
        <w:numPr>
          <w:ilvl w:val="0"/>
          <w:numId w:val="2"/>
        </w:numPr>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Counts as a Directed Elective or Elective for all diplomas</w:t>
      </w:r>
    </w:p>
    <w:p w:rsidR="00000000" w:rsidDel="00000000" w:rsidP="00000000" w:rsidRDefault="00000000" w:rsidRPr="00000000" w14:paraId="0000006B">
      <w:pPr>
        <w:numPr>
          <w:ilvl w:val="0"/>
          <w:numId w:val="2"/>
        </w:numPr>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Fulfills a Fine Arts requirement for the Core 40 Academic Honors Diploma</w:t>
      </w:r>
    </w:p>
    <w:p w:rsidR="00000000" w:rsidDel="00000000" w:rsidP="00000000" w:rsidRDefault="00000000" w:rsidRPr="00000000" w14:paraId="0000006C">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D">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E">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Career Outlook</w:t>
      </w:r>
    </w:p>
    <w:p w:rsidR="00000000" w:rsidDel="00000000" w:rsidP="00000000" w:rsidRDefault="00000000" w:rsidRPr="00000000" w14:paraId="0000006F">
      <w:pPr>
        <w:rPr>
          <w:rFonts w:ascii="Roboto" w:cs="Roboto" w:eastAsia="Roboto" w:hAnsi="Roboto"/>
          <w:b w:val="1"/>
          <w:sz w:val="32"/>
          <w:szCs w:val="32"/>
        </w:rPr>
      </w:pPr>
      <w:r w:rsidDel="00000000" w:rsidR="00000000" w:rsidRPr="00000000">
        <w:rPr>
          <w:rFonts w:ascii="Roboto" w:cs="Roboto" w:eastAsia="Roboto" w:hAnsi="Roboto"/>
          <w:b w:val="1"/>
          <w:sz w:val="32"/>
          <w:szCs w:val="32"/>
        </w:rPr>
        <w:drawing>
          <wp:inline distB="114300" distT="114300" distL="114300" distR="114300">
            <wp:extent cx="2109788" cy="2109788"/>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09788" cy="210978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3054350</wp:posOffset>
            </wp:positionV>
            <wp:extent cx="7800975" cy="910583"/>
            <wp:effectExtent b="0" l="0" r="0" t="0"/>
            <wp:wrapNone/>
            <wp:docPr id="1"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7800975" cy="910583"/>
                    </a:xfrm>
                    <a:prstGeom prst="rect"/>
                    <a:ln/>
                  </pic:spPr>
                </pic:pic>
              </a:graphicData>
            </a:graphic>
          </wp:anchor>
        </w:drawing>
      </w:r>
    </w:p>
    <w:sectPr>
      <w:headerReference r:id="rId9" w:type="default"/>
      <w:footerReference r:id="rId10"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