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sz w:val="40"/>
          <w:szCs w:val="40"/>
        </w:rPr>
      </w:pPr>
      <w:r w:rsidDel="00000000" w:rsidR="00000000" w:rsidRPr="00000000">
        <w:rPr>
          <w:rFonts w:ascii="Roboto" w:cs="Roboto" w:eastAsia="Roboto" w:hAnsi="Roboto"/>
          <w:b w:val="1"/>
          <w:sz w:val="40"/>
          <w:szCs w:val="40"/>
          <w:rtl w:val="0"/>
        </w:rPr>
        <w:t xml:space="preserve">Early Childhood Education</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1515"/>
        <w:gridCol w:w="2040"/>
        <w:gridCol w:w="2010"/>
        <w:gridCol w:w="2565"/>
        <w:tblGridChange w:id="0">
          <w:tblGrid>
            <w:gridCol w:w="1605"/>
            <w:gridCol w:w="1515"/>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Early Childhood</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Early Childhood Education Curriculum</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rPr>
                <w:sz w:val="20"/>
                <w:szCs w:val="20"/>
              </w:rPr>
            </w:pPr>
            <w:r w:rsidDel="00000000" w:rsidR="00000000" w:rsidRPr="00000000">
              <w:rPr>
                <w:sz w:val="20"/>
                <w:szCs w:val="20"/>
                <w:rtl w:val="0"/>
              </w:rPr>
              <w:t xml:space="preserve">Early Childhood Education Guidance</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Capstone Course</w:t>
            </w:r>
          </w:p>
          <w:p w:rsidR="00000000" w:rsidDel="00000000" w:rsidP="00000000" w:rsidRDefault="00000000" w:rsidRPr="00000000" w14:paraId="0000000D">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CDA Certification</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r>
      <w:tr>
        <w:trPr>
          <w:cantSplit w:val="0"/>
          <w:trHeight w:val="1035" w:hRule="atLeast"/>
          <w:tblHeader w:val="0"/>
        </w:trPr>
        <w:tc>
          <w:tcPr>
            <w:vMerge w:val="restart"/>
            <w:tcBorders>
              <w:top w:color="cccccc" w:space="0" w:sz="6" w:val="single"/>
              <w:left w:color="cccccc" w:space="0" w:sz="6" w:val="single"/>
              <w:bottom w:color="000000" w:space="0" w:sz="6" w:val="single"/>
              <w:right w:color="000000" w:space="0" w:sz="6" w:val="single"/>
            </w:tcBorders>
            <w:shd w:fill="8a9c9b" w:val="clear"/>
            <w:tcMar>
              <w:top w:w="40.0" w:type="dxa"/>
              <w:left w:w="40.0" w:type="dxa"/>
              <w:bottom w:w="40.0" w:type="dxa"/>
              <w:right w:w="40.0" w:type="dxa"/>
            </w:tcMar>
            <w:vAlign w:val="center"/>
          </w:tcPr>
          <w:p w:rsidR="00000000" w:rsidDel="00000000" w:rsidP="00000000" w:rsidRDefault="00000000" w:rsidRPr="00000000" w14:paraId="0000001D">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No Pre-</w:t>
            </w:r>
          </w:p>
          <w:p w:rsidR="00000000" w:rsidDel="00000000" w:rsidP="00000000" w:rsidRDefault="00000000" w:rsidRPr="00000000" w14:paraId="0000001E">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Requisite </w:t>
            </w:r>
          </w:p>
          <w:p w:rsidR="00000000" w:rsidDel="00000000" w:rsidP="00000000" w:rsidRDefault="00000000" w:rsidRPr="00000000" w14:paraId="0000001F">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Courses</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rFonts w:ascii="Roboto" w:cs="Roboto" w:eastAsia="Roboto" w:hAnsi="Roboto"/>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1">
            <w:pPr>
              <w:widowControl w:val="0"/>
              <w:jc w:val="center"/>
              <w:rPr>
                <w:rFonts w:ascii="Roboto" w:cs="Roboto" w:eastAsia="Roboto" w:hAnsi="Roboto"/>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2">
            <w:pPr>
              <w:widowControl w:val="0"/>
              <w:jc w:val="center"/>
              <w:rPr>
                <w:rFonts w:ascii="Roboto" w:cs="Roboto" w:eastAsia="Roboto" w:hAnsi="Roboto"/>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sz w:val="20"/>
                <w:szCs w:val="20"/>
              </w:rPr>
            </w:pPr>
            <w:r w:rsidDel="00000000" w:rsidR="00000000" w:rsidRPr="00000000">
              <w:rPr>
                <w:rtl w:val="0"/>
              </w:rPr>
            </w:r>
          </w:p>
        </w:tc>
      </w:tr>
    </w:tbl>
    <w:p w:rsidR="00000000" w:rsidDel="00000000" w:rsidP="00000000" w:rsidRDefault="00000000" w:rsidRPr="00000000" w14:paraId="00000033">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4">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C">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2D Art, Choir, Band, Theater or Spanish</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sz w:val="20"/>
                <w:szCs w:val="20"/>
              </w:rPr>
            </w:pPr>
            <w:r w:rsidDel="00000000" w:rsidR="00000000" w:rsidRPr="00000000">
              <w:rPr>
                <w:rtl w:val="0"/>
              </w:rPr>
            </w:r>
          </w:p>
        </w:tc>
      </w:tr>
      <w:tr>
        <w:trPr>
          <w:cantSplit w:val="0"/>
          <w:trHeight w:val="495"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44">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Entrepreneurship or 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sz w:val="20"/>
                <w:szCs w:val="20"/>
              </w:rPr>
            </w:pPr>
            <w:r w:rsidDel="00000000" w:rsidR="00000000" w:rsidRPr="00000000">
              <w:rPr>
                <w:rtl w:val="0"/>
              </w:rPr>
            </w:r>
          </w:p>
        </w:tc>
      </w:tr>
    </w:tbl>
    <w:p w:rsidR="00000000" w:rsidDel="00000000" w:rsidP="00000000" w:rsidRDefault="00000000" w:rsidRPr="00000000" w14:paraId="0000004C">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D">
      <w:pPr>
        <w:rPr>
          <w:rFonts w:ascii="Roboto" w:cs="Roboto" w:eastAsia="Roboto" w:hAnsi="Roboto"/>
          <w:sz w:val="24"/>
          <w:szCs w:val="24"/>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E">
      <w:pPr>
        <w:pStyle w:val="Heading2"/>
        <w:rPr>
          <w:rFonts w:ascii="Times New Roman" w:cs="Times New Roman" w:eastAsia="Times New Roman" w:hAnsi="Times New Roman"/>
          <w:highlight w:val="green"/>
        </w:rPr>
      </w:pPr>
      <w:bookmarkStart w:colFirst="0" w:colLast="0" w:name="_r95fon8ink7t" w:id="0"/>
      <w:bookmarkEnd w:id="0"/>
      <w:r w:rsidDel="00000000" w:rsidR="00000000" w:rsidRPr="00000000">
        <w:rPr>
          <w:rFonts w:ascii="Times New Roman" w:cs="Times New Roman" w:eastAsia="Times New Roman" w:hAnsi="Times New Roman"/>
          <w:rtl w:val="0"/>
        </w:rPr>
        <w:t xml:space="preserve">Principles of Early Childhood Education</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7160 </w:t>
      </w:r>
      <w:r w:rsidDel="00000000" w:rsidR="00000000" w:rsidRPr="00000000">
        <w:rPr>
          <w:rFonts w:ascii="Times New Roman" w:cs="Times New Roman" w:eastAsia="Times New Roman" w:hAnsi="Times New Roman"/>
          <w:rtl w:val="0"/>
        </w:rPr>
        <w:t xml:space="preserve">PRIN EAR CH ED </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provides students with an overview of skills and strategies necessary to successfully complete a certificate. Additionally, it provides an overview of the history, theory, and foundations of early childhood education as well as exposure to types of programs, curricula and services available to young children. This course also examines basic principles of child development, Developmentally Appropriate Practices (DAP), importance of family, licensing, and elements of quality care of young children with an emphasis on the learning environment related to health, safety, and nutrition. Students may be required to complete observations and field experiences with children as related to this course.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9, 10, 11 </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none </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56">
      <w:pPr>
        <w:pStyle w:val="Heading2"/>
        <w:rPr>
          <w:rFonts w:ascii="Times New Roman" w:cs="Times New Roman" w:eastAsia="Times New Roman" w:hAnsi="Times New Roman"/>
          <w:highlight w:val="green"/>
        </w:rPr>
      </w:pPr>
      <w:bookmarkStart w:colFirst="0" w:colLast="0" w:name="_3bsng0n8axe9" w:id="1"/>
      <w:bookmarkEnd w:id="1"/>
      <w:r w:rsidDel="00000000" w:rsidR="00000000" w:rsidRPr="00000000">
        <w:rPr>
          <w:rFonts w:ascii="Times New Roman" w:cs="Times New Roman" w:eastAsia="Times New Roman" w:hAnsi="Times New Roman"/>
          <w:rtl w:val="0"/>
        </w:rPr>
        <w:t xml:space="preserve">Early Childhood Education Curriculum</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7158 </w:t>
      </w:r>
      <w:r w:rsidDel="00000000" w:rsidR="00000000" w:rsidRPr="00000000">
        <w:rPr>
          <w:rFonts w:ascii="Times New Roman" w:cs="Times New Roman" w:eastAsia="Times New Roman" w:hAnsi="Times New Roman"/>
          <w:rtl w:val="0"/>
        </w:rPr>
        <w:t xml:space="preserve">EAR CHD ED CUR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Early Childhood Education Curriculum examines developmentally appropriate environments and activities in various childcare settings while exploring the varying developmental levels and cultural backgrounds of children. Students may be required to complete observations and field experiences with children as related to this course. </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Principles of Early Childhood Education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w:t>
      </w:r>
    </w:p>
    <w:p w:rsidR="00000000" w:rsidDel="00000000" w:rsidP="00000000" w:rsidRDefault="00000000" w:rsidRPr="00000000" w14:paraId="0000005E">
      <w:pPr>
        <w:pStyle w:val="Heading2"/>
        <w:rPr>
          <w:rFonts w:ascii="Times New Roman" w:cs="Times New Roman" w:eastAsia="Times New Roman" w:hAnsi="Times New Roman"/>
          <w:highlight w:val="green"/>
        </w:rPr>
      </w:pPr>
      <w:bookmarkStart w:colFirst="0" w:colLast="0" w:name="_1kn4k979p71o" w:id="2"/>
      <w:bookmarkEnd w:id="2"/>
      <w:r w:rsidDel="00000000" w:rsidR="00000000" w:rsidRPr="00000000">
        <w:rPr>
          <w:rFonts w:ascii="Times New Roman" w:cs="Times New Roman" w:eastAsia="Times New Roman" w:hAnsi="Times New Roman"/>
          <w:rtl w:val="0"/>
        </w:rPr>
        <w:t xml:space="preserve">Early Childhood Education Guidance</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7159 </w:t>
      </w:r>
      <w:r w:rsidDel="00000000" w:rsidR="00000000" w:rsidRPr="00000000">
        <w:rPr>
          <w:rFonts w:ascii="Times New Roman" w:cs="Times New Roman" w:eastAsia="Times New Roman" w:hAnsi="Times New Roman"/>
          <w:rtl w:val="0"/>
        </w:rPr>
        <w:t xml:space="preserve">EAR CHD ED GD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allows students to analyze developmentally appropriate guidance, theory and implementation for various early care and education settings. It also provides a basic understanding of the anti-bias/multicultural emphasis in the field of early childhood. Students may be required to complete observations and field experiences with children as related to this course.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Principles of Early Childhood Education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w:t>
      </w:r>
    </w:p>
    <w:p w:rsidR="00000000" w:rsidDel="00000000" w:rsidP="00000000" w:rsidRDefault="00000000" w:rsidRPr="00000000" w14:paraId="00000066">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7">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Career Outlook</w:t>
      </w:r>
      <w:r w:rsidDel="00000000" w:rsidR="00000000" w:rsidRPr="00000000">
        <w:rPr>
          <w:rtl w:val="0"/>
        </w:rPr>
      </w:r>
    </w:p>
    <w:p w:rsidR="00000000" w:rsidDel="00000000" w:rsidP="00000000" w:rsidRDefault="00000000" w:rsidRPr="00000000" w14:paraId="00000068">
      <w:pPr>
        <w:rPr>
          <w:rFonts w:ascii="Vollkorn" w:cs="Vollkorn" w:eastAsia="Vollkorn" w:hAnsi="Vollkorn"/>
          <w:sz w:val="28"/>
          <w:szCs w:val="28"/>
          <w:highlight w:val="white"/>
        </w:rPr>
      </w:pPr>
      <w:r w:rsidDel="00000000" w:rsidR="00000000" w:rsidRPr="00000000">
        <w:rPr>
          <w:rFonts w:ascii="Vollkorn" w:cs="Vollkorn" w:eastAsia="Vollkorn" w:hAnsi="Vollkorn"/>
          <w:sz w:val="28"/>
          <w:szCs w:val="28"/>
          <w:highlight w:val="white"/>
        </w:rPr>
        <w:drawing>
          <wp:inline distB="114300" distT="114300" distL="114300" distR="114300">
            <wp:extent cx="1957388" cy="19573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57388" cy="195738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2181225</wp:posOffset>
            </wp:positionV>
            <wp:extent cx="7800975" cy="910583"/>
            <wp:effectExtent b="0" l="0" r="0" t="0"/>
            <wp:wrapNone/>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69">
      <w:pPr>
        <w:rPr>
          <w:rFonts w:ascii="Roboto" w:cs="Roboto" w:eastAsia="Roboto" w:hAnsi="Roboto"/>
          <w:sz w:val="20"/>
          <w:szCs w:val="20"/>
          <w:highlight w:val="white"/>
        </w:rPr>
      </w:pPr>
      <w:r w:rsidDel="00000000" w:rsidR="00000000" w:rsidRPr="00000000">
        <w:rPr>
          <w:rtl w:val="0"/>
        </w:rPr>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1.jpg"/>
          <a:graphic>
            <a:graphicData uri="http://schemas.openxmlformats.org/drawingml/2006/picture">
              <pic:pic>
                <pic:nvPicPr>
                  <pic:cNvPr id="0" name="image1.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