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40"/>
          <w:szCs w:val="40"/>
          <w:highlight w:val="white"/>
        </w:rPr>
      </w:pPr>
      <w:r w:rsidDel="00000000" w:rsidR="00000000" w:rsidRPr="00000000">
        <w:rPr>
          <w:rFonts w:ascii="Roboto" w:cs="Roboto" w:eastAsia="Roboto" w:hAnsi="Roboto"/>
          <w:b w:val="1"/>
          <w:sz w:val="40"/>
          <w:szCs w:val="40"/>
          <w:rtl w:val="0"/>
        </w:rPr>
        <w:t xml:space="preserve">Construction Trades: Carpentry</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Construction Trades</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Construction Trades: General Carpentry</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sz w:val="20"/>
                <w:szCs w:val="20"/>
              </w:rPr>
            </w:pPr>
            <w:r w:rsidDel="00000000" w:rsidR="00000000" w:rsidRPr="00000000">
              <w:rPr>
                <w:sz w:val="20"/>
                <w:szCs w:val="20"/>
                <w:rtl w:val="0"/>
              </w:rPr>
              <w:t xml:space="preserve">Construction Trades: Framing and Finishing</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C">
            <w:pPr>
              <w:widowControl w:val="0"/>
              <w:jc w:val="center"/>
              <w:rPr>
                <w:rFonts w:ascii="Roboto" w:cs="Roboto" w:eastAsia="Roboto" w:hAnsi="Roboto"/>
                <w:b w:val="1"/>
              </w:rPr>
            </w:pPr>
            <w:r w:rsidDel="00000000" w:rsidR="00000000" w:rsidRPr="00000000">
              <w:rPr>
                <w:rFonts w:ascii="Roboto" w:cs="Roboto" w:eastAsia="Roboto" w:hAnsi="Roboto"/>
                <w:b w:val="1"/>
                <w:rtl w:val="0"/>
              </w:rPr>
              <w:t xml:space="preserve">Construction Trades: Capstone</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r>
    </w:tbl>
    <w:p w:rsidR="00000000" w:rsidDel="00000000" w:rsidP="00000000" w:rsidRDefault="00000000" w:rsidRPr="00000000" w14:paraId="0000001C">
      <w:pPr>
        <w:rPr>
          <w:rFonts w:ascii="Roboto" w:cs="Roboto" w:eastAsia="Roboto" w:hAnsi="Roboto"/>
          <w:sz w:val="20"/>
          <w:szCs w:val="20"/>
          <w:highlight w:val="white"/>
        </w:rPr>
      </w:pPr>
      <w:r w:rsidDel="00000000" w:rsidR="00000000" w:rsidRPr="00000000">
        <w:rPr>
          <w:rtl w:val="0"/>
        </w:rPr>
      </w:r>
    </w:p>
    <w:tbl>
      <w:tblPr>
        <w:tblStyle w:val="Table2"/>
        <w:tblW w:w="7740.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1635"/>
        <w:gridCol w:w="1635"/>
        <w:gridCol w:w="105"/>
        <w:tblGridChange w:id="0">
          <w:tblGrid>
            <w:gridCol w:w="4365"/>
            <w:gridCol w:w="1635"/>
            <w:gridCol w:w="1635"/>
            <w:gridCol w:w="105"/>
          </w:tblGrid>
        </w:tblGridChange>
      </w:tblGrid>
      <w:tr>
        <w:trPr>
          <w:cantSplit w:val="0"/>
          <w:trHeight w:val="570" w:hRule="atLeast"/>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1D">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sz w:val="20"/>
                <w:szCs w:val="20"/>
              </w:rPr>
            </w:pPr>
            <w:r w:rsidDel="00000000" w:rsidR="00000000" w:rsidRPr="00000000">
              <w:rPr>
                <w:rtl w:val="0"/>
              </w:rPr>
            </w:r>
          </w:p>
        </w:tc>
      </w:tr>
      <w:tr>
        <w:trPr>
          <w:cantSplit w:val="0"/>
          <w:trHeight w:val="510"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5">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Introduction to Engineering Design</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sz w:val="20"/>
                <w:szCs w:val="20"/>
              </w:rPr>
            </w:pPr>
            <w:r w:rsidDel="00000000" w:rsidR="00000000" w:rsidRPr="00000000">
              <w:rPr>
                <w:rtl w:val="0"/>
              </w:rPr>
            </w:r>
          </w:p>
        </w:tc>
      </w:tr>
      <w:tr>
        <w:trPr>
          <w:cantSplit w:val="0"/>
          <w:trHeight w:val="510" w:hRule="atLeast"/>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D">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Spanish</w:t>
            </w:r>
          </w:p>
        </w:tc>
      </w:tr>
      <w:tr>
        <w:trPr>
          <w:cantSplit w:val="0"/>
          <w:trHeight w:val="510" w:hRule="atLeast"/>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1">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Computing</w:t>
            </w:r>
          </w:p>
        </w:tc>
      </w:tr>
    </w:tbl>
    <w:p w:rsidR="00000000" w:rsidDel="00000000" w:rsidP="00000000" w:rsidRDefault="00000000" w:rsidRPr="00000000" w14:paraId="00000035">
      <w:pPr>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36">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37">
      <w:pPr>
        <w:pStyle w:val="Heading2"/>
        <w:rPr>
          <w:rFonts w:ascii="Times New Roman" w:cs="Times New Roman" w:eastAsia="Times New Roman" w:hAnsi="Times New Roman"/>
          <w:highlight w:val="yellow"/>
        </w:rPr>
      </w:pPr>
      <w:bookmarkStart w:colFirst="0" w:colLast="0" w:name="_gldu4i3xgcvz" w:id="0"/>
      <w:bookmarkEnd w:id="0"/>
      <w:r w:rsidDel="00000000" w:rsidR="00000000" w:rsidRPr="00000000">
        <w:rPr>
          <w:rFonts w:ascii="Times New Roman" w:cs="Times New Roman" w:eastAsia="Times New Roman" w:hAnsi="Times New Roman"/>
          <w:rtl w:val="0"/>
        </w:rPr>
        <w:t xml:space="preserve">Principles of Construction Trades</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7130 </w:t>
      </w:r>
      <w:r w:rsidDel="00000000" w:rsidR="00000000" w:rsidRPr="00000000">
        <w:rPr>
          <w:rFonts w:ascii="Times New Roman" w:cs="Times New Roman" w:eastAsia="Times New Roman" w:hAnsi="Times New Roman"/>
          <w:rtl w:val="0"/>
        </w:rPr>
        <w:t xml:space="preserve">PRIN CON TR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Principles of Construction Trades prepares students with the basic skills needed to continue in a construction trade field. Topics will include an introduction to the types and uses for common hand and power tools, learn the types and basic terminology associated with construction drawings, and basic safety. Additionally students will study the roles of individuals and companies within the construction industry and reinforce mathematical and communication skills necessary to be successful in the construction field. </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Grade(s): 9, 10, 11</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•Required Prerequisites: none </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3E">
      <w:pPr>
        <w:rPr>
          <w:rFonts w:ascii="Vollkorn" w:cs="Vollkorn" w:eastAsia="Vollkorn" w:hAnsi="Vollkorn"/>
          <w:sz w:val="28"/>
          <w:szCs w:val="28"/>
          <w:highlight w:val="white"/>
        </w:rPr>
      </w:pPr>
      <w:r w:rsidDel="00000000" w:rsidR="00000000" w:rsidRPr="00000000">
        <w:rPr>
          <w:rFonts w:ascii="Times New Roman" w:cs="Times New Roman" w:eastAsia="Times New Roman" w:hAnsi="Times New Roman"/>
          <w:rtl w:val="0"/>
        </w:rPr>
        <w:t xml:space="preserve">•Counts as a directed elective or elective for all diplomas</w:t>
      </w:r>
      <w:r w:rsidDel="00000000" w:rsidR="00000000" w:rsidRPr="00000000">
        <w:rPr>
          <w:rtl w:val="0"/>
        </w:rPr>
      </w:r>
    </w:p>
    <w:p w:rsidR="00000000" w:rsidDel="00000000" w:rsidP="00000000" w:rsidRDefault="00000000" w:rsidRPr="00000000" w14:paraId="0000003F">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40">
      <w:pPr>
        <w:rPr>
          <w:rFonts w:ascii="Vollkorn" w:cs="Vollkorn" w:eastAsia="Vollkorn" w:hAnsi="Vollkorn"/>
          <w:sz w:val="28"/>
          <w:szCs w:val="28"/>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669520</wp:posOffset>
            </wp:positionV>
            <wp:extent cx="7800975" cy="910583"/>
            <wp:effectExtent b="0" l="0" r="0" t="0"/>
            <wp:wrapNone/>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41">
      <w:pPr>
        <w:pStyle w:val="Heading2"/>
        <w:rPr>
          <w:rFonts w:ascii="Times New Roman" w:cs="Times New Roman" w:eastAsia="Times New Roman" w:hAnsi="Times New Roman"/>
          <w:highlight w:val="green"/>
        </w:rPr>
      </w:pPr>
      <w:bookmarkStart w:colFirst="0" w:colLast="0" w:name="_y28279oc1o75" w:id="1"/>
      <w:bookmarkEnd w:id="1"/>
      <w:r w:rsidDel="00000000" w:rsidR="00000000" w:rsidRPr="00000000">
        <w:rPr>
          <w:rFonts w:ascii="Times New Roman" w:cs="Times New Roman" w:eastAsia="Times New Roman" w:hAnsi="Times New Roman"/>
          <w:rtl w:val="0"/>
        </w:rPr>
        <w:t xml:space="preserve">Construction Trades: General Carpentry</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7123 </w:t>
      </w:r>
      <w:r w:rsidDel="00000000" w:rsidR="00000000" w:rsidRPr="00000000">
        <w:rPr>
          <w:rFonts w:ascii="Times New Roman" w:cs="Times New Roman" w:eastAsia="Times New Roman" w:hAnsi="Times New Roman"/>
          <w:rtl w:val="0"/>
        </w:rPr>
        <w:t xml:space="preserve">CON TRD GC </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Construction Trades: General Carpentry builds upon the skills learned in the Principles of Construction Trades and examines the basics of framing. This includes studying the procedures for laying out and constructing floor systems, wall systems, ceiling joist and roof framing, and basic stair layout. Additionally, students will be introduced to building envelope systems. </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Grade(s): 10, 11, 12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Prerequisites: Principles of Construction Trades; or Principles of Architecture, Engineering and Construction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diplomas</w:t>
      </w:r>
    </w:p>
    <w:p w:rsidR="00000000" w:rsidDel="00000000" w:rsidP="00000000" w:rsidRDefault="00000000" w:rsidRPr="00000000" w14:paraId="00000049">
      <w:pPr>
        <w:pStyle w:val="Heading2"/>
        <w:rPr>
          <w:rFonts w:ascii="Times New Roman" w:cs="Times New Roman" w:eastAsia="Times New Roman" w:hAnsi="Times New Roman"/>
          <w:highlight w:val="green"/>
        </w:rPr>
      </w:pPr>
      <w:bookmarkStart w:colFirst="0" w:colLast="0" w:name="_2ife156j1hun" w:id="2"/>
      <w:bookmarkEnd w:id="2"/>
      <w:r w:rsidDel="00000000" w:rsidR="00000000" w:rsidRPr="00000000">
        <w:rPr>
          <w:rFonts w:ascii="Times New Roman" w:cs="Times New Roman" w:eastAsia="Times New Roman" w:hAnsi="Times New Roman"/>
          <w:rtl w:val="0"/>
        </w:rPr>
        <w:t xml:space="preserve">Construction Trades: Framing and Finishing</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7122 </w:t>
      </w:r>
      <w:r w:rsidDel="00000000" w:rsidR="00000000" w:rsidRPr="00000000">
        <w:rPr>
          <w:rFonts w:ascii="Times New Roman" w:cs="Times New Roman" w:eastAsia="Times New Roman" w:hAnsi="Times New Roman"/>
          <w:rtl w:val="0"/>
        </w:rPr>
        <w:t xml:space="preserve">CON TRD FR FIN </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Construction Trades: Framing and Finishing prepares students with advanced framing skills along with interior and exterior finishing techniques. Topics include roofing applications, thermal and moisture protection, exterior finishing, cold-formed steel framing, drywall installation and finishing, doors and door hardware, suspended ceilings, window, door, floor, and ceiling trim, and cabinet installation. •Recommended Grade(s): 10, 11, 12 </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Prerequisites: Principles of Construction Trades; Construction Trades: General Carpentry •Recommended Prerequisites: none </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diplomas</w:t>
      </w:r>
    </w:p>
    <w:p w:rsidR="00000000" w:rsidDel="00000000" w:rsidP="00000000" w:rsidRDefault="00000000" w:rsidRPr="00000000" w14:paraId="0000004F">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50">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Career Outlook</w:t>
      </w:r>
      <w:r w:rsidDel="00000000" w:rsidR="00000000" w:rsidRPr="00000000">
        <w:rPr>
          <w:rtl w:val="0"/>
        </w:rPr>
      </w:r>
    </w:p>
    <w:p w:rsidR="00000000" w:rsidDel="00000000" w:rsidP="00000000" w:rsidRDefault="00000000" w:rsidRPr="00000000" w14:paraId="00000051">
      <w:pPr>
        <w:rPr>
          <w:rFonts w:ascii="Roboto" w:cs="Roboto" w:eastAsia="Roboto" w:hAnsi="Roboto"/>
          <w:b w:val="1"/>
          <w:sz w:val="32"/>
          <w:szCs w:val="32"/>
        </w:rPr>
      </w:pPr>
      <w:r w:rsidDel="00000000" w:rsidR="00000000" w:rsidRPr="00000000">
        <w:rPr>
          <w:rFonts w:ascii="Vollkorn" w:cs="Vollkorn" w:eastAsia="Vollkorn" w:hAnsi="Vollkorn"/>
          <w:sz w:val="28"/>
          <w:szCs w:val="28"/>
          <w:highlight w:val="white"/>
        </w:rPr>
        <w:drawing>
          <wp:inline distB="114300" distT="114300" distL="114300" distR="114300">
            <wp:extent cx="1976438" cy="1976438"/>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76438" cy="197643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1999755</wp:posOffset>
            </wp:positionV>
            <wp:extent cx="7800975" cy="910583"/>
            <wp:effectExtent b="0" l="0" r="0" t="0"/>
            <wp:wrapNone/>
            <wp:docPr id="1"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7800975" cy="910583"/>
                    </a:xfrm>
                    <a:prstGeom prst="rect"/>
                    <a:ln/>
                  </pic:spPr>
                </pic:pic>
              </a:graphicData>
            </a:graphic>
          </wp:anchor>
        </w:drawing>
      </w:r>
    </w:p>
    <w:sectPr>
      <w:headerReference r:id="rId9" w:type="default"/>
      <w:footerReference r:id="rId10"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2" name="image3.jpg"/>
          <a:graphic>
            <a:graphicData uri="http://schemas.openxmlformats.org/drawingml/2006/picture">
              <pic:pic>
                <pic:nvPicPr>
                  <pic:cNvPr id="0" name="image3.jpg"/>
                  <pic:cNvPicPr preferRelativeResize="0"/>
                </pic:nvPicPr>
                <pic:blipFill>
                  <a:blip r:embed="rId1"/>
                  <a:srcRect b="0" l="631" r="631"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