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Roboto" w:cs="Roboto" w:eastAsia="Roboto" w:hAnsi="Roboto"/>
          <w:sz w:val="18"/>
          <w:szCs w:val="18"/>
        </w:rPr>
      </w:pPr>
      <w:r w:rsidDel="00000000" w:rsidR="00000000" w:rsidRPr="00000000">
        <w:rPr>
          <w:rFonts w:ascii="Roboto" w:cs="Roboto" w:eastAsia="Roboto" w:hAnsi="Roboto"/>
          <w:b w:val="1"/>
          <w:sz w:val="38"/>
          <w:szCs w:val="38"/>
          <w:rtl w:val="0"/>
        </w:rPr>
        <w:t xml:space="preserve">Business Management and Administration (Eagle Mfg)</w:t>
      </w:r>
      <w:r w:rsidDel="00000000" w:rsidR="00000000" w:rsidRPr="00000000">
        <w:rPr>
          <w:rtl w:val="0"/>
        </w:rPr>
      </w:r>
    </w:p>
    <w:p w:rsidR="00000000" w:rsidDel="00000000" w:rsidP="00000000" w:rsidRDefault="00000000" w:rsidRPr="00000000" w14:paraId="00000002">
      <w:pPr>
        <w:rPr>
          <w:rFonts w:ascii="Roboto" w:cs="Roboto" w:eastAsia="Roboto" w:hAnsi="Roboto"/>
          <w:sz w:val="20"/>
          <w:szCs w:val="20"/>
          <w:highlight w:val="white"/>
        </w:rPr>
      </w:pPr>
      <w:r w:rsidDel="00000000" w:rsidR="00000000" w:rsidRPr="00000000">
        <w:rPr>
          <w:rtl w:val="0"/>
        </w:rPr>
      </w:r>
    </w:p>
    <w:tbl>
      <w:tblPr>
        <w:tblStyle w:val="Table1"/>
        <w:tblW w:w="973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620"/>
        <w:gridCol w:w="2040"/>
        <w:gridCol w:w="2010"/>
        <w:gridCol w:w="2565"/>
        <w:tblGridChange w:id="0">
          <w:tblGrid>
            <w:gridCol w:w="1500"/>
            <w:gridCol w:w="1620"/>
            <w:gridCol w:w="2040"/>
            <w:gridCol w:w="2010"/>
            <w:gridCol w:w="2565"/>
          </w:tblGrid>
        </w:tblGridChange>
      </w:tblGrid>
      <w:tr>
        <w:trPr>
          <w:cantSplit w:val="0"/>
          <w:trHeight w:val="735" w:hRule="atLeast"/>
          <w:tblHeader w:val="0"/>
        </w:trPr>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3">
            <w:pPr>
              <w:widowControl w:val="0"/>
              <w:rPr>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4">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1</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5">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2</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6">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Year 3</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07">
            <w:pPr>
              <w:widowControl w:val="0"/>
              <w:jc w:val="center"/>
              <w:rPr>
                <w:sz w:val="20"/>
                <w:szCs w:val="20"/>
              </w:rPr>
            </w:pPr>
            <w:r w:rsidDel="00000000" w:rsidR="00000000" w:rsidRPr="00000000">
              <w:rPr>
                <w:rFonts w:ascii="Vollkorn" w:cs="Vollkorn" w:eastAsia="Vollkorn" w:hAnsi="Vollkorn"/>
                <w:color w:val="ffffff"/>
                <w:sz w:val="24"/>
                <w:szCs w:val="24"/>
                <w:rtl w:val="0"/>
              </w:rPr>
              <w:t xml:space="preserve">Advanced Education</w:t>
            </w:r>
            <w:r w:rsidDel="00000000" w:rsidR="00000000" w:rsidRPr="00000000">
              <w:rPr>
                <w:rtl w:val="0"/>
              </w:rPr>
            </w:r>
          </w:p>
        </w:tc>
      </w:tr>
      <w:tr>
        <w:trPr>
          <w:cantSplit w:val="0"/>
          <w:trHeight w:val="945" w:hRule="atLeast"/>
          <w:tblHeader w:val="0"/>
        </w:trPr>
        <w:tc>
          <w:tcPr>
            <w:vMerge w:val="restart"/>
            <w:tcBorders>
              <w:top w:color="cccccc" w:space="0" w:sz="6" w:val="single"/>
              <w:left w:color="cccccc" w:space="0" w:sz="6" w:val="single"/>
              <w:bottom w:color="000000" w:space="0" w:sz="6" w:val="single"/>
              <w:right w:color="000000" w:space="0" w:sz="6" w:val="single"/>
            </w:tcBorders>
            <w:shd w:fill="53798d" w:val="clear"/>
            <w:tcMar>
              <w:top w:w="40.0" w:type="dxa"/>
              <w:left w:w="40.0" w:type="dxa"/>
              <w:bottom w:w="40.0" w:type="dxa"/>
              <w:right w:w="40.0" w:type="dxa"/>
            </w:tcMar>
            <w:vAlign w:val="center"/>
          </w:tcPr>
          <w:p w:rsidR="00000000" w:rsidDel="00000000" w:rsidP="00000000" w:rsidRDefault="00000000" w:rsidRPr="00000000" w14:paraId="00000008">
            <w:pPr>
              <w:widowControl w:val="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Course Sequence</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9">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Principles of Business Management**</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A">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Management Fundamentals</w:t>
            </w:r>
          </w:p>
          <w:p w:rsidR="00000000" w:rsidDel="00000000" w:rsidP="00000000" w:rsidRDefault="00000000" w:rsidRPr="00000000" w14:paraId="0000000B">
            <w:pPr>
              <w:widowControl w:val="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(Eagle Mfg I)</w:t>
            </w:r>
          </w:p>
        </w:tc>
        <w:tc>
          <w:tcPr>
            <w:vMerge w:val="restart"/>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0C">
            <w:pPr>
              <w:widowControl w:val="0"/>
              <w:jc w:val="center"/>
              <w:rPr>
                <w:sz w:val="20"/>
                <w:szCs w:val="20"/>
              </w:rPr>
            </w:pPr>
            <w:r w:rsidDel="00000000" w:rsidR="00000000" w:rsidRPr="00000000">
              <w:rPr>
                <w:sz w:val="20"/>
                <w:szCs w:val="20"/>
                <w:rtl w:val="0"/>
              </w:rPr>
              <w:t xml:space="preserve">Accounting Fundamentals</w:t>
            </w:r>
          </w:p>
          <w:p w:rsidR="00000000" w:rsidDel="00000000" w:rsidP="00000000" w:rsidRDefault="00000000" w:rsidRPr="00000000" w14:paraId="0000000D">
            <w:pPr>
              <w:widowControl w:val="0"/>
              <w:jc w:val="center"/>
              <w:rPr>
                <w:sz w:val="20"/>
                <w:szCs w:val="20"/>
              </w:rPr>
            </w:pPr>
            <w:r w:rsidDel="00000000" w:rsidR="00000000" w:rsidRPr="00000000">
              <w:rPr>
                <w:sz w:val="20"/>
                <w:szCs w:val="20"/>
                <w:rtl w:val="0"/>
              </w:rPr>
              <w:t xml:space="preserve">(Eagle Mfg II)</w:t>
            </w:r>
          </w:p>
        </w:tc>
        <w:tc>
          <w:tcPr>
            <w:vMerge w:val="restart"/>
            <w:tcBorders>
              <w:top w:color="cccccc" w:space="0" w:sz="6" w:val="single"/>
              <w:left w:color="cccccc" w:space="0" w:sz="6" w:val="single"/>
              <w:bottom w:color="000000" w:space="0" w:sz="6" w:val="single"/>
              <w:right w:color="000000" w:space="0" w:sz="6" w:val="single"/>
            </w:tcBorders>
            <w:shd w:fill="f3f3f3" w:val="clear"/>
            <w:tcMar>
              <w:top w:w="40.0" w:type="dxa"/>
              <w:left w:w="40.0" w:type="dxa"/>
              <w:bottom w:w="40.0" w:type="dxa"/>
              <w:right w:w="40.0" w:type="dxa"/>
            </w:tcMar>
            <w:vAlign w:val="center"/>
          </w:tcPr>
          <w:p w:rsidR="00000000" w:rsidDel="00000000" w:rsidP="00000000" w:rsidRDefault="00000000" w:rsidRPr="00000000" w14:paraId="0000000E">
            <w:pPr>
              <w:widowControl w:val="0"/>
              <w:jc w:val="center"/>
              <w:rPr>
                <w:rFonts w:ascii="Roboto" w:cs="Roboto" w:eastAsia="Roboto" w:hAnsi="Roboto"/>
                <w:b w:val="1"/>
              </w:rPr>
            </w:pPr>
            <w:r w:rsidDel="00000000" w:rsidR="00000000" w:rsidRPr="00000000">
              <w:rPr>
                <w:rFonts w:ascii="Roboto" w:cs="Roboto" w:eastAsia="Roboto" w:hAnsi="Roboto"/>
                <w:b w:val="1"/>
                <w:rtl w:val="0"/>
              </w:rPr>
              <w:t xml:space="preserve">Business Administration Capstone</w:t>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rPr>
                <w:sz w:val="20"/>
                <w:szCs w:val="20"/>
              </w:rPr>
            </w:pPr>
            <w:r w:rsidDel="00000000" w:rsidR="00000000" w:rsidRPr="00000000">
              <w:rPr>
                <w:rtl w:val="0"/>
              </w:rPr>
            </w:r>
          </w:p>
        </w:tc>
      </w:tr>
      <w:tr>
        <w:trPr>
          <w:cantSplit w:val="0"/>
          <w:tblHeader w:val="0"/>
        </w:trPr>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rPr>
                <w:sz w:val="20"/>
                <w:szCs w:val="20"/>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rPr>
                <w:sz w:val="20"/>
                <w:szCs w:val="20"/>
              </w:rPr>
            </w:pPr>
            <w:r w:rsidDel="00000000" w:rsidR="00000000" w:rsidRPr="00000000">
              <w:rPr>
                <w:rtl w:val="0"/>
              </w:rPr>
            </w:r>
          </w:p>
        </w:tc>
      </w:tr>
    </w:tbl>
    <w:p w:rsidR="00000000" w:rsidDel="00000000" w:rsidP="00000000" w:rsidRDefault="00000000" w:rsidRPr="00000000" w14:paraId="0000001E">
      <w:pPr>
        <w:rPr>
          <w:rFonts w:ascii="Roboto" w:cs="Roboto" w:eastAsia="Roboto" w:hAnsi="Roboto"/>
          <w:sz w:val="20"/>
          <w:szCs w:val="20"/>
          <w:highlight w:val="white"/>
        </w:rPr>
      </w:pPr>
      <w:r w:rsidDel="00000000" w:rsidR="00000000" w:rsidRPr="00000000">
        <w:rPr>
          <w:rtl w:val="0"/>
        </w:rPr>
      </w:r>
    </w:p>
    <w:tbl>
      <w:tblPr>
        <w:tblStyle w:val="Table2"/>
        <w:tblW w:w="7740.0" w:type="dxa"/>
        <w:jc w:val="left"/>
        <w:tblInd w:w="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65"/>
        <w:gridCol w:w="1635"/>
        <w:gridCol w:w="1635"/>
        <w:gridCol w:w="105"/>
        <w:tblGridChange w:id="0">
          <w:tblGrid>
            <w:gridCol w:w="4365"/>
            <w:gridCol w:w="1635"/>
            <w:gridCol w:w="1635"/>
            <w:gridCol w:w="105"/>
          </w:tblGrid>
        </w:tblGridChange>
      </w:tblGrid>
      <w:tr>
        <w:trPr>
          <w:cantSplit w:val="0"/>
          <w:trHeight w:val="570" w:hRule="atLeast"/>
          <w:tblHeader w:val="0"/>
        </w:trPr>
        <w:tc>
          <w:tcPr>
            <w:gridSpan w:val="4"/>
            <w:vMerge w:val="restart"/>
            <w:tcBorders>
              <w:top w:color="cccccc" w:space="0" w:sz="6" w:val="single"/>
              <w:left w:color="cccccc" w:space="0" w:sz="6" w:val="single"/>
              <w:bottom w:color="000000" w:space="0" w:sz="6" w:val="single"/>
              <w:right w:color="000000" w:space="0" w:sz="6" w:val="single"/>
            </w:tcBorders>
            <w:shd w:fill="514d4d" w:val="clear"/>
            <w:tcMar>
              <w:top w:w="40.0" w:type="dxa"/>
              <w:left w:w="40.0" w:type="dxa"/>
              <w:bottom w:w="40.0" w:type="dxa"/>
              <w:right w:w="40.0" w:type="dxa"/>
            </w:tcMar>
            <w:vAlign w:val="bottom"/>
          </w:tcPr>
          <w:p w:rsidR="00000000" w:rsidDel="00000000" w:rsidP="00000000" w:rsidRDefault="00000000" w:rsidRPr="00000000" w14:paraId="0000001F">
            <w:pPr>
              <w:widowControl w:val="0"/>
              <w:ind w:right="-90"/>
              <w:jc w:val="center"/>
              <w:rPr>
                <w:rFonts w:ascii="Vollkorn" w:cs="Vollkorn" w:eastAsia="Vollkorn" w:hAnsi="Vollkorn"/>
                <w:color w:val="ffffff"/>
                <w:sz w:val="24"/>
                <w:szCs w:val="24"/>
              </w:rPr>
            </w:pPr>
            <w:r w:rsidDel="00000000" w:rsidR="00000000" w:rsidRPr="00000000">
              <w:rPr>
                <w:rFonts w:ascii="Vollkorn" w:cs="Vollkorn" w:eastAsia="Vollkorn" w:hAnsi="Vollkorn"/>
                <w:color w:val="ffffff"/>
                <w:sz w:val="24"/>
                <w:szCs w:val="24"/>
                <w:rtl w:val="0"/>
              </w:rPr>
              <w:t xml:space="preserve">Suggested  Electives</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rPr>
                <w:sz w:val="20"/>
                <w:szCs w:val="20"/>
              </w:rPr>
            </w:pPr>
            <w:r w:rsidDel="00000000" w:rsidR="00000000" w:rsidRPr="00000000">
              <w:rPr>
                <w:rtl w:val="0"/>
              </w:rPr>
            </w:r>
          </w:p>
        </w:tc>
      </w:tr>
      <w:tr>
        <w:trPr>
          <w:cantSplit w:val="0"/>
          <w:trHeight w:val="510" w:hRule="atLeast"/>
          <w:tblHeader w:val="0"/>
        </w:trPr>
        <w:tc>
          <w:tcPr>
            <w:gridSpan w:val="4"/>
            <w:tcBorders>
              <w:top w:color="cccccc"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27">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Business Law and Ethics</w:t>
            </w:r>
          </w:p>
        </w:tc>
      </w:tr>
      <w:tr>
        <w:trPr>
          <w:cantSplit w:val="0"/>
          <w:trHeight w:val="510" w:hRule="atLeast"/>
          <w:tblHeader w:val="0"/>
        </w:trPr>
        <w:tc>
          <w:tcPr>
            <w:gridSpan w:val="4"/>
            <w:vMerge w:val="restart"/>
            <w:tcBorders>
              <w:top w:color="cccccc" w:space="0" w:sz="6" w:val="single"/>
              <w:left w:color="000000" w:space="0" w:sz="6" w:val="single"/>
              <w:bottom w:color="000000" w:space="0" w:sz="6" w:val="single"/>
              <w:right w:color="000000" w:space="0" w:sz="6" w:val="single"/>
            </w:tcBorders>
            <w:shd w:fill="auto" w:val="clear"/>
            <w:tcMar>
              <w:top w:w="40.0" w:type="dxa"/>
              <w:left w:w="40.0" w:type="dxa"/>
              <w:bottom w:w="40.0" w:type="dxa"/>
              <w:right w:w="40.0" w:type="dxa"/>
            </w:tcMar>
            <w:vAlign w:val="center"/>
          </w:tcPr>
          <w:p w:rsidR="00000000" w:rsidDel="00000000" w:rsidP="00000000" w:rsidRDefault="00000000" w:rsidRPr="00000000" w14:paraId="0000002B">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Spanish III</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rPr>
                <w:sz w:val="20"/>
                <w:szCs w:val="20"/>
              </w:rPr>
            </w:pPr>
            <w:r w:rsidDel="00000000" w:rsidR="00000000" w:rsidRPr="00000000">
              <w:rPr>
                <w:rtl w:val="0"/>
              </w:rPr>
            </w:r>
          </w:p>
        </w:tc>
      </w:tr>
      <w:tr>
        <w:trPr>
          <w:cantSplit w:val="0"/>
          <w:trHeight w:val="495" w:hRule="atLeast"/>
          <w:tblHeader w:val="0"/>
        </w:trPr>
        <w:tc>
          <w:tcPr>
            <w:gridSpan w:val="4"/>
            <w:vMerge w:val="restart"/>
            <w:tcBorders>
              <w:top w:color="cccccc" w:space="0" w:sz="6" w:val="single"/>
              <w:left w:color="000000" w:space="0" w:sz="6" w:val="single"/>
              <w:bottom w:color="000000" w:space="0" w:sz="6" w:val="single"/>
              <w:right w:color="000000" w:space="0" w:sz="6" w:val="single"/>
            </w:tcBorders>
            <w:shd w:fill="efefef" w:val="clear"/>
            <w:tcMar>
              <w:top w:w="40.0" w:type="dxa"/>
              <w:left w:w="40.0" w:type="dxa"/>
              <w:bottom w:w="40.0" w:type="dxa"/>
              <w:right w:w="40.0" w:type="dxa"/>
            </w:tcMar>
            <w:vAlign w:val="center"/>
          </w:tcPr>
          <w:p w:rsidR="00000000" w:rsidDel="00000000" w:rsidP="00000000" w:rsidRDefault="00000000" w:rsidRPr="00000000" w14:paraId="00000033">
            <w:pPr>
              <w:widowControl w:val="0"/>
              <w:ind w:right="-90"/>
              <w:jc w:val="center"/>
              <w:rPr>
                <w:rFonts w:ascii="Roboto" w:cs="Roboto" w:eastAsia="Roboto" w:hAnsi="Roboto"/>
                <w:sz w:val="20"/>
                <w:szCs w:val="20"/>
              </w:rPr>
            </w:pPr>
            <w:r w:rsidDel="00000000" w:rsidR="00000000" w:rsidRPr="00000000">
              <w:rPr>
                <w:rFonts w:ascii="Roboto" w:cs="Roboto" w:eastAsia="Roboto" w:hAnsi="Roboto"/>
                <w:sz w:val="20"/>
                <w:szCs w:val="20"/>
                <w:rtl w:val="0"/>
              </w:rPr>
              <w:t xml:space="preserve">Student Media Newspaper &amp; Yearbook</w:t>
            </w:r>
          </w:p>
        </w:tc>
      </w:tr>
      <w:tr>
        <w:trPr>
          <w:cantSplit w:val="0"/>
          <w:tblHeader w:val="0"/>
        </w:trPr>
        <w:tc>
          <w:tcPr>
            <w:gridSpan w:val="4"/>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rPr>
                <w:sz w:val="20"/>
                <w:szCs w:val="20"/>
              </w:rPr>
            </w:pPr>
            <w:r w:rsidDel="00000000" w:rsidR="00000000" w:rsidRPr="00000000">
              <w:rPr>
                <w:rtl w:val="0"/>
              </w:rPr>
            </w:r>
          </w:p>
        </w:tc>
      </w:tr>
    </w:tbl>
    <w:p w:rsidR="00000000" w:rsidDel="00000000" w:rsidP="00000000" w:rsidRDefault="00000000" w:rsidRPr="00000000" w14:paraId="0000003B">
      <w:pPr>
        <w:rPr>
          <w:rFonts w:ascii="Roboto" w:cs="Roboto" w:eastAsia="Roboto" w:hAnsi="Roboto"/>
          <w:b w:val="1"/>
          <w:sz w:val="32"/>
          <w:szCs w:val="32"/>
        </w:rPr>
      </w:pPr>
      <w:r w:rsidDel="00000000" w:rsidR="00000000" w:rsidRPr="00000000">
        <w:rPr>
          <w:rFonts w:ascii="Roboto" w:cs="Roboto" w:eastAsia="Roboto" w:hAnsi="Roboto"/>
          <w:sz w:val="20"/>
          <w:szCs w:val="20"/>
          <w:rtl w:val="0"/>
        </w:rPr>
        <w:t xml:space="preserve">** Dual Credit Course</w:t>
      </w:r>
      <w:r w:rsidDel="00000000" w:rsidR="00000000" w:rsidRPr="00000000">
        <w:rPr>
          <w:rtl w:val="0"/>
        </w:rPr>
      </w:r>
    </w:p>
    <w:p w:rsidR="00000000" w:rsidDel="00000000" w:rsidP="00000000" w:rsidRDefault="00000000" w:rsidRPr="00000000" w14:paraId="0000003C">
      <w:pPr>
        <w:rPr>
          <w:rFonts w:ascii="Roboto" w:cs="Roboto" w:eastAsia="Roboto" w:hAnsi="Roboto"/>
          <w:b w:val="1"/>
          <w:sz w:val="32"/>
          <w:szCs w:val="32"/>
        </w:rPr>
      </w:pPr>
      <w:r w:rsidDel="00000000" w:rsidR="00000000" w:rsidRPr="00000000">
        <w:rPr>
          <w:rtl w:val="0"/>
        </w:rPr>
      </w:r>
    </w:p>
    <w:p w:rsidR="00000000" w:rsidDel="00000000" w:rsidP="00000000" w:rsidRDefault="00000000" w:rsidRPr="00000000" w14:paraId="0000003D">
      <w:pPr>
        <w:rPr>
          <w:rFonts w:ascii="Roboto" w:cs="Roboto" w:eastAsia="Roboto" w:hAnsi="Roboto"/>
          <w:sz w:val="24"/>
          <w:szCs w:val="24"/>
          <w:highlight w:val="white"/>
        </w:rPr>
      </w:pPr>
      <w:r w:rsidDel="00000000" w:rsidR="00000000" w:rsidRPr="00000000">
        <w:rPr>
          <w:rFonts w:ascii="Roboto" w:cs="Roboto" w:eastAsia="Roboto" w:hAnsi="Roboto"/>
          <w:b w:val="1"/>
          <w:sz w:val="32"/>
          <w:szCs w:val="32"/>
          <w:rtl w:val="0"/>
        </w:rPr>
        <w:t xml:space="preserve">Course Descriptions</w:t>
      </w:r>
      <w:r w:rsidDel="00000000" w:rsidR="00000000" w:rsidRPr="00000000">
        <w:rPr>
          <w:rtl w:val="0"/>
        </w:rPr>
      </w:r>
    </w:p>
    <w:p w:rsidR="00000000" w:rsidDel="00000000" w:rsidP="00000000" w:rsidRDefault="00000000" w:rsidRPr="00000000" w14:paraId="0000003E">
      <w:pPr>
        <w:pStyle w:val="Heading2"/>
        <w:rPr>
          <w:rFonts w:ascii="Times New Roman" w:cs="Times New Roman" w:eastAsia="Times New Roman" w:hAnsi="Times New Roman"/>
        </w:rPr>
      </w:pPr>
      <w:bookmarkStart w:colFirst="0" w:colLast="0" w:name="_v1i6au4b6nll" w:id="0"/>
      <w:bookmarkEnd w:id="0"/>
      <w:r w:rsidDel="00000000" w:rsidR="00000000" w:rsidRPr="00000000">
        <w:rPr>
          <w:rFonts w:ascii="Times New Roman" w:cs="Times New Roman" w:eastAsia="Times New Roman" w:hAnsi="Times New Roman"/>
          <w:rtl w:val="0"/>
        </w:rPr>
        <w:t xml:space="preserve">PRINCIPLES OF BUSINESS MANAGEMENT</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4562 (BUS MGMT)</w:t>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Principles of Business Management focuses on the roles and responsibilities of managers as well as opportunities and challenges of ethically managing a business in the free-enterprise system. Students will attain an understanding of management, team building, leadership, problem-solving steps and processes that contribute to the achievement of organizational goals. The management of human and financial resources is emphasized.</w:t>
      </w:r>
    </w:p>
    <w:p w:rsidR="00000000" w:rsidDel="00000000" w:rsidP="00000000" w:rsidRDefault="00000000" w:rsidRPr="00000000" w14:paraId="00000041">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Grade Level: 9, 10</w:t>
      </w:r>
    </w:p>
    <w:p w:rsidR="00000000" w:rsidDel="00000000" w:rsidP="00000000" w:rsidRDefault="00000000" w:rsidRPr="00000000" w14:paraId="00000042">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Recommended Prerequisites: Introduction to Business</w:t>
      </w:r>
    </w:p>
    <w:p w:rsidR="00000000" w:rsidDel="00000000" w:rsidP="00000000" w:rsidRDefault="00000000" w:rsidRPr="00000000" w14:paraId="00000043">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Credits: 2 semester course, 1 credit per semester, 2 credits maximum</w:t>
      </w:r>
    </w:p>
    <w:p w:rsidR="00000000" w:rsidDel="00000000" w:rsidP="00000000" w:rsidRDefault="00000000" w:rsidRPr="00000000" w14:paraId="00000044">
      <w:pPr>
        <w:numPr>
          <w:ilvl w:val="0"/>
          <w:numId w:val="2"/>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Counts as a Directed Elective or Elective for all diplomas</w:t>
      </w:r>
      <w:r w:rsidDel="00000000" w:rsidR="00000000" w:rsidRPr="00000000">
        <w:rPr>
          <w:rtl w:val="0"/>
        </w:rPr>
      </w:r>
    </w:p>
    <w:p w:rsidR="00000000" w:rsidDel="00000000" w:rsidP="00000000" w:rsidRDefault="00000000" w:rsidRPr="00000000" w14:paraId="00000045">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46">
      <w:pPr>
        <w:rPr>
          <w:rFonts w:ascii="Vollkorn" w:cs="Vollkorn" w:eastAsia="Vollkorn" w:hAnsi="Vollkorn"/>
          <w:sz w:val="28"/>
          <w:szCs w:val="28"/>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-933449</wp:posOffset>
            </wp:positionH>
            <wp:positionV relativeFrom="paragraph">
              <wp:posOffset>762000</wp:posOffset>
            </wp:positionV>
            <wp:extent cx="7800975" cy="910583"/>
            <wp:effectExtent b="0" l="0" r="0" t="0"/>
            <wp:wrapNone/>
            <wp:docPr id="1"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47">
      <w:pPr>
        <w:pStyle w:val="Heading2"/>
        <w:rPr>
          <w:rFonts w:ascii="Times New Roman" w:cs="Times New Roman" w:eastAsia="Times New Roman" w:hAnsi="Times New Roman"/>
          <w:b w:val="1"/>
        </w:rPr>
      </w:pPr>
      <w:bookmarkStart w:colFirst="0" w:colLast="0" w:name="_ecseb33x9hih" w:id="1"/>
      <w:bookmarkEnd w:id="1"/>
      <w:r w:rsidDel="00000000" w:rsidR="00000000" w:rsidRPr="00000000">
        <w:rPr>
          <w:rFonts w:ascii="Times New Roman" w:cs="Times New Roman" w:eastAsia="Times New Roman" w:hAnsi="Times New Roman"/>
          <w:b w:val="1"/>
          <w:rtl w:val="0"/>
        </w:rPr>
        <w:t xml:space="preserve">Eagle Manufacturing Program Description</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Eagle Manufacturing is a student-run business at Brown County High School. Students in Eagle Manufacturing are considered student-employees and can hold various positions within the business. To be a member of Eagle Manufacturing in Business Management and Administration, students are required to take the Principles of Business Management course outlined above. Once that course has been taken and passed, students will have to complete an application with a resume, participate in an interview, and be “hired” into a position within Eagle Manufacturing. The second course (Management Fundamentals) and the third course (Accounting Fundamentals) in the program of study are both courses in which the student will be holding a position and participating in Eagle Manufacturing.</w:t>
      </w:r>
    </w:p>
    <w:p w:rsidR="00000000" w:rsidDel="00000000" w:rsidP="00000000" w:rsidRDefault="00000000" w:rsidRPr="00000000" w14:paraId="00000049">
      <w:pPr>
        <w:pStyle w:val="Heading2"/>
        <w:rPr>
          <w:rFonts w:ascii="Times New Roman" w:cs="Times New Roman" w:eastAsia="Times New Roman" w:hAnsi="Times New Roman"/>
        </w:rPr>
      </w:pPr>
      <w:bookmarkStart w:colFirst="0" w:colLast="0" w:name="_sml8mqx4imga" w:id="2"/>
      <w:bookmarkEnd w:id="2"/>
      <w:r w:rsidDel="00000000" w:rsidR="00000000" w:rsidRPr="00000000">
        <w:rPr>
          <w:rFonts w:ascii="Times New Roman" w:cs="Times New Roman" w:eastAsia="Times New Roman" w:hAnsi="Times New Roman"/>
          <w:rtl w:val="0"/>
        </w:rPr>
        <w:t xml:space="preserve">MANAGEMENT FUNDAMENTALS - Eagle Mfg I</w:t>
      </w:r>
      <w:r w:rsidDel="00000000" w:rsidR="00000000" w:rsidRPr="00000000">
        <w:rPr>
          <w:rtl w:val="0"/>
        </w:rPr>
      </w:r>
    </w:p>
    <w:p w:rsidR="00000000" w:rsidDel="00000000" w:rsidP="00000000" w:rsidRDefault="00000000" w:rsidRPr="00000000" w14:paraId="0000004A">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Grade(s): 10, 11 </w:t>
      </w:r>
    </w:p>
    <w:p w:rsidR="00000000" w:rsidDel="00000000" w:rsidP="00000000" w:rsidRDefault="00000000" w:rsidRPr="00000000" w14:paraId="0000004B">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Required Prerequisites: none </w:t>
      </w:r>
    </w:p>
    <w:p w:rsidR="00000000" w:rsidDel="00000000" w:rsidP="00000000" w:rsidRDefault="00000000" w:rsidRPr="00000000" w14:paraId="0000004C">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Prerequisites: Digital Applications and Responsibility </w:t>
      </w:r>
    </w:p>
    <w:p w:rsidR="00000000" w:rsidDel="00000000" w:rsidP="00000000" w:rsidRDefault="00000000" w:rsidRPr="00000000" w14:paraId="0000004D">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 </w:t>
      </w:r>
    </w:p>
    <w:p w:rsidR="00000000" w:rsidDel="00000000" w:rsidP="00000000" w:rsidRDefault="00000000" w:rsidRPr="00000000" w14:paraId="0000004E">
      <w:pPr>
        <w:numPr>
          <w:ilvl w:val="0"/>
          <w:numId w:val="3"/>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Counts as a directed elective or elective for all diplomas</w:t>
      </w:r>
    </w:p>
    <w:p w:rsidR="00000000" w:rsidDel="00000000" w:rsidP="00000000" w:rsidRDefault="00000000" w:rsidRPr="00000000" w14:paraId="0000004F">
      <w:pP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32"/>
          <w:szCs w:val="32"/>
          <w:rtl w:val="0"/>
        </w:rPr>
        <w:t xml:space="preserve">ACCOUNTING FUNDAMENTALS - Eagle Mfg II</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4524 (INTO ACC)</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Grade Level: 10, 11, 12</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Recommended Prerequisites: None</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Credits: 2 semester course, 2 semesters required, 1 credit per semester, 2 credits maximum</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Counts as a Directed Elective or Elective for the all diplomas</w:t>
      </w:r>
      <w:r w:rsidDel="00000000" w:rsidR="00000000" w:rsidRPr="00000000">
        <w:rPr>
          <w:rtl w:val="0"/>
        </w:rPr>
      </w:r>
    </w:p>
    <w:p w:rsidR="00000000" w:rsidDel="00000000" w:rsidP="00000000" w:rsidRDefault="00000000" w:rsidRPr="00000000" w14:paraId="00000056">
      <w:pPr>
        <w:rPr>
          <w:rFonts w:ascii="Vollkorn" w:cs="Vollkorn" w:eastAsia="Vollkorn" w:hAnsi="Vollkorn"/>
          <w:sz w:val="28"/>
          <w:szCs w:val="28"/>
          <w:highlight w:val="white"/>
        </w:rPr>
      </w:pPr>
      <w:r w:rsidDel="00000000" w:rsidR="00000000" w:rsidRPr="00000000">
        <w:rPr>
          <w:rtl w:val="0"/>
        </w:rPr>
      </w:r>
    </w:p>
    <w:p w:rsidR="00000000" w:rsidDel="00000000" w:rsidP="00000000" w:rsidRDefault="00000000" w:rsidRPr="00000000" w14:paraId="00000057">
      <w:pPr>
        <w:rPr>
          <w:rFonts w:ascii="Roboto" w:cs="Roboto" w:eastAsia="Roboto" w:hAnsi="Roboto"/>
          <w:b w:val="1"/>
          <w:sz w:val="32"/>
          <w:szCs w:val="32"/>
        </w:rPr>
      </w:pPr>
      <w:r w:rsidDel="00000000" w:rsidR="00000000" w:rsidRPr="00000000">
        <w:rPr>
          <w:rFonts w:ascii="Roboto" w:cs="Roboto" w:eastAsia="Roboto" w:hAnsi="Roboto"/>
          <w:b w:val="1"/>
          <w:sz w:val="32"/>
          <w:szCs w:val="32"/>
          <w:rtl w:val="0"/>
        </w:rPr>
        <w:t xml:space="preserve">Career Outlook</w:t>
      </w:r>
    </w:p>
    <w:p w:rsidR="00000000" w:rsidDel="00000000" w:rsidP="00000000" w:rsidRDefault="00000000" w:rsidRPr="00000000" w14:paraId="00000058">
      <w:pPr>
        <w:rPr>
          <w:rFonts w:ascii="Vollkorn" w:cs="Vollkorn" w:eastAsia="Vollkorn" w:hAnsi="Vollkorn"/>
          <w:sz w:val="28"/>
          <w:szCs w:val="28"/>
          <w:highlight w:val="white"/>
        </w:rPr>
        <w:sectPr>
          <w:headerReference r:id="rId7" w:type="default"/>
          <w:footerReference r:id="rId8" w:type="default"/>
          <w:pgSz w:h="15840" w:w="12240" w:orient="portrait"/>
          <w:pgMar w:bottom="900" w:top="2790" w:left="1440" w:right="1440" w:header="720" w:footer="720"/>
          <w:pgNumType w:start="1"/>
        </w:sectPr>
      </w:pPr>
      <w:r w:rsidDel="00000000" w:rsidR="00000000" w:rsidRPr="00000000">
        <w:rPr>
          <w:rFonts w:ascii="Vollkorn" w:cs="Vollkorn" w:eastAsia="Vollkorn" w:hAnsi="Vollkorn"/>
          <w:sz w:val="28"/>
          <w:szCs w:val="28"/>
          <w:highlight w:val="white"/>
        </w:rPr>
        <w:drawing>
          <wp:inline distB="114300" distT="114300" distL="114300" distR="114300">
            <wp:extent cx="1785938" cy="1785938"/>
            <wp:effectExtent b="0" l="0" r="0" t="0"/>
            <wp:docPr id="3"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785938" cy="1785938"/>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-933449</wp:posOffset>
            </wp:positionH>
            <wp:positionV relativeFrom="paragraph">
              <wp:posOffset>2009775</wp:posOffset>
            </wp:positionV>
            <wp:extent cx="7800975" cy="910583"/>
            <wp:effectExtent b="0" l="0" r="0" t="0"/>
            <wp:wrapNone/>
            <wp:docPr id="4"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7800975" cy="910583"/>
                    </a:xfrm>
                    <a:prstGeom prst="rect"/>
                    <a:ln/>
                  </pic:spPr>
                </pic:pic>
              </a:graphicData>
            </a:graphic>
          </wp:anchor>
        </w:drawing>
      </w:r>
    </w:p>
    <w:p w:rsidR="00000000" w:rsidDel="00000000" w:rsidP="00000000" w:rsidRDefault="00000000" w:rsidRPr="00000000" w14:paraId="00000059">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5A">
      <w:pPr>
        <w:rPr>
          <w:rFonts w:ascii="Roboto" w:cs="Roboto" w:eastAsia="Roboto" w:hAnsi="Roboto"/>
          <w:sz w:val="24"/>
          <w:szCs w:val="24"/>
          <w:highlight w:val="white"/>
        </w:rPr>
      </w:pPr>
      <w:r w:rsidDel="00000000" w:rsidR="00000000" w:rsidRPr="00000000">
        <w:rPr>
          <w:rtl w:val="0"/>
        </w:rPr>
      </w:r>
    </w:p>
    <w:sectPr>
      <w:type w:val="continuous"/>
      <w:pgSz w:h="15840" w:w="12240" w:orient="portrait"/>
      <w:pgMar w:bottom="900" w:top="261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ollkor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rPr/>
    </w:pPr>
    <w:r w:rsidDel="00000000" w:rsidR="00000000" w:rsidRPr="00000000">
      <w:rPr/>
      <w:drawing>
        <wp:anchor allowOverlap="1" behindDoc="0" distB="114300" distT="114300" distL="114300" distR="114300" hidden="0" layoutInCell="1" locked="0" relativeHeight="0" simplePos="0">
          <wp:simplePos x="0" y="0"/>
          <wp:positionH relativeFrom="page">
            <wp:posOffset>-19049</wp:posOffset>
          </wp:positionH>
          <wp:positionV relativeFrom="page">
            <wp:posOffset>-9524</wp:posOffset>
          </wp:positionV>
          <wp:extent cx="7796710" cy="1443038"/>
          <wp:effectExtent b="0" l="0" r="0" t="0"/>
          <wp:wrapNone/>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796710" cy="14430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3.jpg"/><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Vollkorn-regular.ttf"/><Relationship Id="rId2" Type="http://schemas.openxmlformats.org/officeDocument/2006/relationships/font" Target="fonts/Vollkorn-bold.ttf"/><Relationship Id="rId3" Type="http://schemas.openxmlformats.org/officeDocument/2006/relationships/font" Target="fonts/Vollkorn-italic.ttf"/><Relationship Id="rId4" Type="http://schemas.openxmlformats.org/officeDocument/2006/relationships/font" Target="fonts/Vollkorn-boldItalic.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