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rPr>
      </w:pPr>
      <w:r w:rsidDel="00000000" w:rsidR="00000000" w:rsidRPr="00000000">
        <w:rPr>
          <w:rFonts w:ascii="Roboto" w:cs="Roboto" w:eastAsia="Roboto" w:hAnsi="Roboto"/>
          <w:b w:val="1"/>
          <w:sz w:val="40"/>
          <w:szCs w:val="40"/>
          <w:rtl w:val="0"/>
        </w:rPr>
        <w:t xml:space="preserve">Civic Arts - Band</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Intermediate Concert Band</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Advanced Concert Band</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sz w:val="20"/>
                <w:szCs w:val="20"/>
                <w:rtl w:val="0"/>
              </w:rPr>
              <w:t xml:space="preserve">Advanced Concert Band</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Music Capstone Work-Based Learning</w:t>
            </w:r>
          </w:p>
        </w:tc>
      </w:tr>
      <w:tr>
        <w:trPr>
          <w:cantSplit w:val="0"/>
          <w:tblHeader w:val="0"/>
        </w:trPr>
        <w:tc>
          <w:tcPr>
            <w:vMerge w:val="continue"/>
            <w:tcBorders>
              <w:bottom w:color="000000" w:space="0" w:sz="6" w:val="single"/>
              <w:right w:color="000000" w:space="0" w:sz="6" w:val="single"/>
            </w:tcBorders>
            <w:shd w:fill="53798d"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53798d"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53798d"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bl>
    <w:p w:rsidR="00000000" w:rsidDel="00000000" w:rsidP="00000000" w:rsidRDefault="00000000" w:rsidRPr="00000000" w14:paraId="0000001C">
      <w:pPr>
        <w:rPr>
          <w:rFonts w:ascii="Roboto" w:cs="Roboto" w:eastAsia="Roboto" w:hAnsi="Roboto"/>
          <w:sz w:val="20"/>
          <w:szCs w:val="20"/>
          <w:highlight w:val="white"/>
        </w:rPr>
      </w:pPr>
      <w:r w:rsidDel="00000000" w:rsidR="00000000" w:rsidRPr="00000000">
        <w:rPr>
          <w:rtl w:val="0"/>
        </w:rPr>
      </w:r>
    </w:p>
    <w:tbl>
      <w:tblPr>
        <w:tblStyle w:val="Table2"/>
        <w:tblW w:w="9360.0" w:type="dxa"/>
        <w:jc w:val="left"/>
        <w:tblInd w:w="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widowControl w:val="0"/>
              <w:spacing w:line="240" w:lineRule="auto"/>
              <w:rPr>
                <w:rFonts w:ascii="Roboto" w:cs="Roboto" w:eastAsia="Roboto" w:hAnsi="Roboto"/>
                <w:sz w:val="20"/>
                <w:szCs w:val="20"/>
                <w:highlight w:val="white"/>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E">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Required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Business Management</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2E">
            <w:pPr>
              <w:widowControl w:val="0"/>
              <w:spacing w:line="240" w:lineRule="auto"/>
              <w:rPr>
                <w:rFonts w:ascii="Roboto" w:cs="Roboto" w:eastAsia="Roboto" w:hAnsi="Roboto"/>
                <w:sz w:val="20"/>
                <w:szCs w:val="20"/>
                <w:highlight w:val="white"/>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F">
            <w:pPr>
              <w:widowControl w:val="0"/>
              <w:spacing w:line="240" w:lineRule="auto"/>
              <w:rPr>
                <w:rFonts w:ascii="Roboto" w:cs="Roboto" w:eastAsia="Roboto" w:hAnsi="Roboto"/>
                <w:sz w:val="20"/>
                <w:szCs w:val="20"/>
                <w:highlight w:val="white"/>
              </w:rPr>
            </w:pPr>
            <w:r w:rsidDel="00000000" w:rsidR="00000000" w:rsidRPr="00000000">
              <w:rPr>
                <w:rtl w:val="0"/>
              </w:rPr>
            </w:r>
          </w:p>
          <w:tbl>
            <w:tblPr>
              <w:tblStyle w:val="Table4"/>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1170"/>
              <w:tblGridChange w:id="0">
                <w:tblGrid>
                  <w:gridCol w:w="1170"/>
                  <w:gridCol w:w="1170"/>
                  <w:gridCol w:w="1170"/>
                  <w:gridCol w:w="1170"/>
                </w:tblGrid>
              </w:tblGridChange>
            </w:tblGrid>
            <w:tr>
              <w:trPr>
                <w:cantSplit w:val="0"/>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0">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AP  Music Theory</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Roboto" w:cs="Roboto" w:eastAsia="Roboto" w:hAnsi="Roboto"/>
                      <w:sz w:val="20"/>
                      <w:szCs w:val="20"/>
                      <w:highlight w:val="white"/>
                    </w:rPr>
                  </w:pPr>
                  <w:r w:rsidDel="00000000" w:rsidR="00000000" w:rsidRPr="00000000">
                    <w:rPr>
                      <w:rtl w:val="0"/>
                    </w:rPr>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Electronic Music</w:t>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History of Rock and Roll</w:t>
                  </w:r>
                </w:p>
              </w:tc>
            </w:tr>
            <w:tr>
              <w:trPr>
                <w:cantSplit w:val="0"/>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Intermediate Chorus</w:t>
                  </w:r>
                </w:p>
              </w:tc>
            </w:tr>
          </w:tbl>
          <w:p w:rsidR="00000000" w:rsidDel="00000000" w:rsidP="00000000" w:rsidRDefault="00000000" w:rsidRPr="00000000" w14:paraId="0000004C">
            <w:pPr>
              <w:widowControl w:val="0"/>
              <w:spacing w:line="240" w:lineRule="auto"/>
              <w:rPr>
                <w:rFonts w:ascii="Roboto" w:cs="Roboto" w:eastAsia="Roboto" w:hAnsi="Roboto"/>
                <w:sz w:val="20"/>
                <w:szCs w:val="20"/>
                <w:highlight w:val="white"/>
              </w:rPr>
            </w:pPr>
            <w:r w:rsidDel="00000000" w:rsidR="00000000" w:rsidRPr="00000000">
              <w:rPr>
                <w:rtl w:val="0"/>
              </w:rPr>
            </w:r>
          </w:p>
        </w:tc>
      </w:tr>
    </w:tbl>
    <w:p w:rsidR="00000000" w:rsidDel="00000000" w:rsidP="00000000" w:rsidRDefault="00000000" w:rsidRPr="00000000" w14:paraId="0000004D">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4E">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Course Descriptions</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INTERMEDIATE CONCERT BAND (L), WOODWINDS &amp; BRASS / PERCUSSION</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4168 (INT BAND)</w:t>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Intermediate Concert Band is based on the Indiana Academic Standards for High School Instrumental Music. This course includes a balanced comprehensive study of music that develops skills in the psychomotor, cognitive, and affective domains. Ensemble and solo activities are designed to develop elements of musicianship including tone production, technical skills, intonation, music reading skills, listening skills, analyzing music, studying historically significant styles of literature, and integration of other applicable disciplines. Students study a varied repertoire of developmentally appropriate concert band literature and develop the ability to understand and convey the composer's intent in performance of music. Time outside of the school day may be scheduled for rehearsals and performances. A limited number of public performances may serve as a culmination of daily rehearsal and musical goals. Students are required to participate in performance opportunities outside of the school day that support and extend learning in the classroom.</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Beginning Concert Band</w:t>
      </w:r>
    </w:p>
    <w:p w:rsidR="00000000" w:rsidDel="00000000" w:rsidP="00000000" w:rsidRDefault="00000000" w:rsidRPr="00000000" w14:paraId="00000054">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55">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w:t>
      </w:r>
    </w:p>
    <w:p w:rsidR="00000000" w:rsidDel="00000000" w:rsidP="00000000" w:rsidRDefault="00000000" w:rsidRPr="00000000" w14:paraId="00000056">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Fulfills a Fine Arts requirement for the Core 40 Academic Honors Diploma</w:t>
      </w:r>
    </w:p>
    <w:p w:rsidR="00000000" w:rsidDel="00000000" w:rsidP="00000000" w:rsidRDefault="00000000" w:rsidRPr="00000000" w14:paraId="00000057">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Laboratory Course</w:t>
      </w:r>
    </w:p>
    <w:p w:rsidR="00000000" w:rsidDel="00000000" w:rsidP="00000000" w:rsidRDefault="00000000" w:rsidRPr="00000000" w14:paraId="00000058">
      <w:pPr>
        <w:rPr>
          <w:rFonts w:ascii="Roboto" w:cs="Roboto" w:eastAsia="Roboto" w:hAnsi="Roboto"/>
          <w:sz w:val="20"/>
          <w:szCs w:val="2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137189</wp:posOffset>
            </wp:positionV>
            <wp:extent cx="7800975" cy="91058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9">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ADVANCED CONCERT BAND (L), WIND ENSEMBLE, WOODWINDS &amp; BRASS / PERCUSSION</w:t>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4170 (ADV BAND)</w:t>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Advanced Concert Band is based on the Indiana Academic Standards for High School Instrumental Music. This course provides students with a balanced comprehensive study of music through the concert band, which develops skills in the psychomotor, cognitive, and affective domains. Ensemble and solo activities are designed to develop elements of musicianship including tone production, technical skills, intonation, music reading skills, listening skills, analyzing music, studying historically significant styles of literature, and integration of other applicable disciplines. Experiences include improvising, conducting, playing by ear, and sight-reading. Students develop the ability to understand and convey the composer's intent in performance of music. Time outside of the school day may be scheduled for rehearsals and performances. A limited number of public performances may serve as a culmination of daily rehearsal and musical goals. Students are required to participate in performance opportunities outside of the school day that support and extend learning in the classroom.</w:t>
      </w:r>
    </w:p>
    <w:p w:rsidR="00000000" w:rsidDel="00000000" w:rsidP="00000000" w:rsidRDefault="00000000" w:rsidRPr="00000000" w14:paraId="0000005D">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Grade Level: 10, 11, 12</w:t>
      </w:r>
    </w:p>
    <w:p w:rsidR="00000000" w:rsidDel="00000000" w:rsidP="00000000" w:rsidRDefault="00000000" w:rsidRPr="00000000" w14:paraId="0000005E">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Recommended Prerequisites: Beginning and Intermediate Concert Band</w:t>
      </w:r>
    </w:p>
    <w:p w:rsidR="00000000" w:rsidDel="00000000" w:rsidP="00000000" w:rsidRDefault="00000000" w:rsidRPr="00000000" w14:paraId="0000005F">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Credits: 1 semester course, 1 credit per semester. The nature of this course allows for successive semesters of instruction at an advanced level provided that defined proficiencies and content standards are utilized.</w:t>
      </w:r>
    </w:p>
    <w:p w:rsidR="00000000" w:rsidDel="00000000" w:rsidP="00000000" w:rsidRDefault="00000000" w:rsidRPr="00000000" w14:paraId="00000060">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Counts as a Directed Elective or Elective for all diplomas</w:t>
      </w:r>
    </w:p>
    <w:p w:rsidR="00000000" w:rsidDel="00000000" w:rsidP="00000000" w:rsidRDefault="00000000" w:rsidRPr="00000000" w14:paraId="00000061">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Fulfills a Fine Arts requirement for the Core 40 Academic Honors Diploma</w:t>
      </w:r>
    </w:p>
    <w:p w:rsidR="00000000" w:rsidDel="00000000" w:rsidP="00000000" w:rsidRDefault="00000000" w:rsidRPr="00000000" w14:paraId="00000062">
      <w:pPr>
        <w:numPr>
          <w:ilvl w:val="0"/>
          <w:numId w:val="2"/>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Laboratory course</w:t>
      </w:r>
    </w:p>
    <w:p w:rsidR="00000000" w:rsidDel="00000000" w:rsidP="00000000" w:rsidRDefault="00000000" w:rsidRPr="00000000" w14:paraId="00000063">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4">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5">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6">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Career Outlook</w:t>
      </w:r>
      <w:r w:rsidDel="00000000" w:rsidR="00000000" w:rsidRPr="00000000">
        <w:rPr>
          <w:rtl w:val="0"/>
        </w:rPr>
      </w:r>
    </w:p>
    <w:p w:rsidR="00000000" w:rsidDel="00000000" w:rsidP="00000000" w:rsidRDefault="00000000" w:rsidRPr="00000000" w14:paraId="00000067">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Pr>
        <w:drawing>
          <wp:inline distB="114300" distT="114300" distL="114300" distR="114300">
            <wp:extent cx="1918031" cy="1918031"/>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18031" cy="1918031"/>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9">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6A">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254385</wp:posOffset>
            </wp:positionV>
            <wp:extent cx="7800975" cy="910583"/>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6B">
      <w:pPr>
        <w:rPr>
          <w:rFonts w:ascii="Roboto" w:cs="Roboto" w:eastAsia="Roboto" w:hAnsi="Roboto"/>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1714500</wp:posOffset>
            </wp:positionV>
            <wp:extent cx="7800975" cy="910583"/>
            <wp:effectExtent b="0" l="0" r="0" t="0"/>
            <wp:wrapNone/>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